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B37" w:rsidRPr="00B83B37" w:rsidRDefault="00B83B37" w:rsidP="00B83B37">
      <w:pPr>
        <w:spacing w:line="360" w:lineRule="auto"/>
        <w:jc w:val="both"/>
        <w:rPr>
          <w:rFonts w:ascii="Arial" w:hAnsi="Arial" w:cs="Arial"/>
          <w:sz w:val="24"/>
          <w:szCs w:val="24"/>
          <w:lang w:val="es-MX"/>
        </w:rPr>
      </w:pPr>
      <w:r w:rsidRPr="00B83B37">
        <w:rPr>
          <w:rFonts w:ascii="Arial" w:hAnsi="Arial" w:cs="Arial"/>
          <w:b/>
          <w:bCs/>
          <w:sz w:val="24"/>
          <w:szCs w:val="24"/>
          <w:shd w:val="clear" w:color="auto" w:fill="FFFFFF"/>
        </w:rPr>
        <w:t xml:space="preserve"> EL ESTUDIO DEL PATRIMONIO CULTURAL Y LAS NUEVAS TECNOLOGIAS DE INFORMACION GEOGRAFICA Y CIENTIFICAS</w:t>
      </w:r>
    </w:p>
    <w:p w:rsidR="00B83B37" w:rsidRPr="00B83B37" w:rsidRDefault="00B83B37" w:rsidP="00B83B37">
      <w:pPr>
        <w:spacing w:line="360" w:lineRule="auto"/>
        <w:jc w:val="both"/>
        <w:rPr>
          <w:rFonts w:ascii="Arial" w:hAnsi="Arial" w:cs="Arial"/>
          <w:sz w:val="24"/>
          <w:szCs w:val="24"/>
          <w:lang w:val="es-MX"/>
        </w:rPr>
      </w:pPr>
    </w:p>
    <w:p w:rsidR="00B83B37" w:rsidRDefault="00B83B37" w:rsidP="00B83B37">
      <w:pPr>
        <w:spacing w:line="360" w:lineRule="auto"/>
        <w:jc w:val="both"/>
        <w:rPr>
          <w:rFonts w:ascii="Arial" w:hAnsi="Arial" w:cs="Arial"/>
          <w:sz w:val="24"/>
          <w:szCs w:val="24"/>
          <w:lang w:val="es-MX"/>
        </w:rPr>
      </w:pPr>
    </w:p>
    <w:p w:rsidR="00AE4E7E" w:rsidRDefault="00AE4E7E" w:rsidP="00B83B37">
      <w:pPr>
        <w:spacing w:line="360" w:lineRule="auto"/>
        <w:jc w:val="both"/>
        <w:rPr>
          <w:rFonts w:ascii="Arial" w:hAnsi="Arial" w:cs="Arial"/>
          <w:sz w:val="24"/>
          <w:szCs w:val="24"/>
          <w:lang w:val="es-MX"/>
        </w:rPr>
      </w:pPr>
    </w:p>
    <w:p w:rsidR="00AE4E7E" w:rsidRDefault="00AE4E7E" w:rsidP="00B83B37">
      <w:pPr>
        <w:spacing w:line="360" w:lineRule="auto"/>
        <w:jc w:val="both"/>
        <w:rPr>
          <w:rFonts w:ascii="Arial" w:hAnsi="Arial" w:cs="Arial"/>
          <w:sz w:val="24"/>
          <w:szCs w:val="24"/>
          <w:lang w:val="es-MX"/>
        </w:rPr>
      </w:pPr>
    </w:p>
    <w:p w:rsidR="00AE4E7E" w:rsidRPr="00B83B37" w:rsidRDefault="00AE4E7E" w:rsidP="00B83B37">
      <w:pPr>
        <w:spacing w:line="360" w:lineRule="auto"/>
        <w:jc w:val="both"/>
        <w:rPr>
          <w:rFonts w:ascii="Arial" w:hAnsi="Arial" w:cs="Arial"/>
          <w:sz w:val="24"/>
          <w:szCs w:val="24"/>
          <w:lang w:val="es-MX"/>
        </w:rPr>
      </w:pPr>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r w:rsidRPr="00B83B37">
        <w:rPr>
          <w:rFonts w:ascii="Arial" w:eastAsia="Times New Roman" w:hAnsi="Arial" w:cs="Arial"/>
          <w:b/>
          <w:bCs/>
          <w:i/>
          <w:iCs/>
          <w:sz w:val="24"/>
          <w:szCs w:val="24"/>
          <w:lang w:val="es-ES" w:eastAsia="es-HN"/>
        </w:rPr>
        <w:t>CESAR ISRAEL RODRIGUEZ CARIAS</w:t>
      </w:r>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r w:rsidRPr="00AE4E7E">
        <w:rPr>
          <w:rFonts w:ascii="Arial" w:eastAsia="Times New Roman" w:hAnsi="Arial" w:cs="Arial"/>
          <w:b/>
          <w:bCs/>
          <w:i/>
          <w:iCs/>
          <w:sz w:val="24"/>
          <w:szCs w:val="24"/>
          <w:lang w:val="es-ES" w:eastAsia="es-HN"/>
        </w:rPr>
        <w:t>Facultad de Ciencias Espaciales UNAH</w:t>
      </w:r>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r w:rsidRPr="00AE4E7E">
        <w:rPr>
          <w:rFonts w:ascii="Arial" w:eastAsia="Times New Roman" w:hAnsi="Arial" w:cs="Arial"/>
          <w:b/>
          <w:bCs/>
          <w:i/>
          <w:iCs/>
          <w:sz w:val="24"/>
          <w:szCs w:val="24"/>
          <w:lang w:val="es-ES" w:eastAsia="es-HN"/>
        </w:rPr>
        <w:t>Teléfono 88024848</w:t>
      </w:r>
    </w:p>
    <w:p w:rsidR="00B83B37" w:rsidRPr="00AE4E7E" w:rsidRDefault="00B73AC7" w:rsidP="00B83B37">
      <w:pPr>
        <w:shd w:val="clear" w:color="auto" w:fill="FFFFFF"/>
        <w:spacing w:after="0" w:line="360" w:lineRule="auto"/>
        <w:jc w:val="both"/>
        <w:rPr>
          <w:rFonts w:ascii="Arial" w:eastAsia="Times New Roman" w:hAnsi="Arial" w:cs="Arial"/>
          <w:b/>
          <w:bCs/>
          <w:i/>
          <w:iCs/>
          <w:sz w:val="24"/>
          <w:szCs w:val="24"/>
          <w:lang w:val="es-ES" w:eastAsia="es-HN"/>
        </w:rPr>
      </w:pPr>
      <w:hyperlink r:id="rId8" w:history="1">
        <w:r w:rsidR="00B83B37" w:rsidRPr="00AE4E7E">
          <w:rPr>
            <w:rStyle w:val="Hipervnculo"/>
            <w:rFonts w:ascii="Arial" w:eastAsia="Times New Roman" w:hAnsi="Arial" w:cs="Arial"/>
            <w:b/>
            <w:bCs/>
            <w:i/>
            <w:iCs/>
            <w:color w:val="auto"/>
            <w:sz w:val="24"/>
            <w:szCs w:val="24"/>
            <w:lang w:val="es-ES" w:eastAsia="es-HN"/>
          </w:rPr>
          <w:t>cesaronca@gmail.com</w:t>
        </w:r>
      </w:hyperlink>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p>
    <w:p w:rsidR="00B83B37" w:rsidRPr="00B83B37" w:rsidRDefault="00B83B37" w:rsidP="00B83B37">
      <w:pPr>
        <w:shd w:val="clear" w:color="auto" w:fill="FFFFFF"/>
        <w:spacing w:after="0" w:line="360" w:lineRule="auto"/>
        <w:jc w:val="both"/>
        <w:rPr>
          <w:rFonts w:ascii="Arial" w:eastAsia="Times New Roman" w:hAnsi="Arial" w:cs="Arial"/>
          <w:b/>
          <w:sz w:val="24"/>
          <w:szCs w:val="24"/>
          <w:lang w:eastAsia="es-HN"/>
        </w:rPr>
      </w:pPr>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r w:rsidRPr="00B83B37">
        <w:rPr>
          <w:rFonts w:ascii="Arial" w:eastAsia="Times New Roman" w:hAnsi="Arial" w:cs="Arial"/>
          <w:b/>
          <w:bCs/>
          <w:i/>
          <w:iCs/>
          <w:sz w:val="24"/>
          <w:szCs w:val="24"/>
          <w:lang w:val="es-ES" w:eastAsia="es-HN"/>
        </w:rPr>
        <w:t>Dennis Portillo</w:t>
      </w:r>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r w:rsidRPr="00AE4E7E">
        <w:rPr>
          <w:rFonts w:ascii="Arial" w:eastAsia="Times New Roman" w:hAnsi="Arial" w:cs="Arial"/>
          <w:b/>
          <w:bCs/>
          <w:i/>
          <w:iCs/>
          <w:sz w:val="24"/>
          <w:szCs w:val="24"/>
          <w:lang w:val="es-ES" w:eastAsia="es-HN"/>
        </w:rPr>
        <w:t>Instituto Hondureño de Antropología E Historia</w:t>
      </w:r>
    </w:p>
    <w:p w:rsidR="00B83B37" w:rsidRPr="00B83B37" w:rsidRDefault="00B83B37" w:rsidP="00B83B37">
      <w:pPr>
        <w:shd w:val="clear" w:color="auto" w:fill="FFFFFF"/>
        <w:spacing w:after="0" w:line="360" w:lineRule="auto"/>
        <w:jc w:val="both"/>
        <w:rPr>
          <w:rFonts w:ascii="Arial" w:eastAsia="Times New Roman" w:hAnsi="Arial" w:cs="Arial"/>
          <w:b/>
          <w:sz w:val="24"/>
          <w:szCs w:val="24"/>
          <w:lang w:eastAsia="es-HN"/>
        </w:rPr>
      </w:pPr>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r w:rsidRPr="00B83B37">
        <w:rPr>
          <w:rFonts w:ascii="Arial" w:eastAsia="Times New Roman" w:hAnsi="Arial" w:cs="Arial"/>
          <w:b/>
          <w:bCs/>
          <w:i/>
          <w:iCs/>
          <w:sz w:val="24"/>
          <w:szCs w:val="24"/>
          <w:lang w:val="es-ES" w:eastAsia="es-HN"/>
        </w:rPr>
        <w:t>Marco Pineda</w:t>
      </w:r>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r w:rsidRPr="00AE4E7E">
        <w:rPr>
          <w:rFonts w:ascii="Arial" w:eastAsia="Times New Roman" w:hAnsi="Arial" w:cs="Arial"/>
          <w:b/>
          <w:bCs/>
          <w:i/>
          <w:iCs/>
          <w:sz w:val="24"/>
          <w:szCs w:val="24"/>
          <w:lang w:val="es-ES" w:eastAsia="es-HN"/>
        </w:rPr>
        <w:t>Facultad de Ciencias Espaciales UNAH</w:t>
      </w:r>
    </w:p>
    <w:p w:rsidR="00B83B37" w:rsidRPr="00B83B37" w:rsidRDefault="00B83B37" w:rsidP="00B83B37">
      <w:pPr>
        <w:shd w:val="clear" w:color="auto" w:fill="FFFFFF"/>
        <w:spacing w:after="0" w:line="360" w:lineRule="auto"/>
        <w:jc w:val="both"/>
        <w:rPr>
          <w:rFonts w:ascii="Arial" w:eastAsia="Times New Roman" w:hAnsi="Arial" w:cs="Arial"/>
          <w:b/>
          <w:sz w:val="24"/>
          <w:szCs w:val="24"/>
          <w:lang w:eastAsia="es-HN"/>
        </w:rPr>
      </w:pPr>
    </w:p>
    <w:p w:rsidR="00B83B37" w:rsidRPr="00B83B37" w:rsidRDefault="00B83B37" w:rsidP="00B83B37">
      <w:pPr>
        <w:shd w:val="clear" w:color="auto" w:fill="FFFFFF"/>
        <w:spacing w:after="0" w:line="360" w:lineRule="auto"/>
        <w:jc w:val="both"/>
        <w:rPr>
          <w:rFonts w:ascii="Arial" w:eastAsia="Times New Roman" w:hAnsi="Arial" w:cs="Arial"/>
          <w:b/>
          <w:sz w:val="24"/>
          <w:szCs w:val="24"/>
          <w:lang w:eastAsia="es-HN"/>
        </w:rPr>
      </w:pPr>
      <w:r w:rsidRPr="00B83B37">
        <w:rPr>
          <w:rFonts w:ascii="Arial" w:eastAsia="Times New Roman" w:hAnsi="Arial" w:cs="Arial"/>
          <w:b/>
          <w:bCs/>
          <w:i/>
          <w:iCs/>
          <w:sz w:val="24"/>
          <w:szCs w:val="24"/>
          <w:lang w:val="es-ES" w:eastAsia="es-HN"/>
        </w:rPr>
        <w:t>ARNULFO RAMIREZ</w:t>
      </w:r>
    </w:p>
    <w:p w:rsidR="00B83B37" w:rsidRPr="00AE4E7E" w:rsidRDefault="00B83B37" w:rsidP="00B83B37">
      <w:pPr>
        <w:shd w:val="clear" w:color="auto" w:fill="FFFFFF"/>
        <w:spacing w:after="0" w:line="360" w:lineRule="auto"/>
        <w:jc w:val="both"/>
        <w:rPr>
          <w:rFonts w:ascii="Arial" w:eastAsia="Times New Roman" w:hAnsi="Arial" w:cs="Arial"/>
          <w:b/>
          <w:sz w:val="24"/>
          <w:szCs w:val="24"/>
          <w:lang w:eastAsia="es-HN"/>
        </w:rPr>
      </w:pPr>
      <w:r w:rsidRPr="00AE4E7E">
        <w:rPr>
          <w:rFonts w:ascii="Arial" w:eastAsia="Times New Roman" w:hAnsi="Arial" w:cs="Arial"/>
          <w:b/>
          <w:sz w:val="24"/>
          <w:szCs w:val="24"/>
          <w:lang w:eastAsia="es-HN"/>
        </w:rPr>
        <w:t>Carrera de Historia UNAH</w:t>
      </w:r>
    </w:p>
    <w:p w:rsidR="00B83B37" w:rsidRPr="00B83B37" w:rsidRDefault="00B83B37" w:rsidP="00B83B37">
      <w:pPr>
        <w:shd w:val="clear" w:color="auto" w:fill="FFFFFF"/>
        <w:spacing w:after="0" w:line="360" w:lineRule="auto"/>
        <w:jc w:val="both"/>
        <w:rPr>
          <w:rFonts w:ascii="Arial" w:eastAsia="Times New Roman" w:hAnsi="Arial" w:cs="Arial"/>
          <w:b/>
          <w:sz w:val="24"/>
          <w:szCs w:val="24"/>
          <w:lang w:eastAsia="es-HN"/>
        </w:rPr>
      </w:pPr>
    </w:p>
    <w:p w:rsidR="00B83B37" w:rsidRPr="00B83B37" w:rsidRDefault="00B83B37" w:rsidP="00B83B37">
      <w:pPr>
        <w:shd w:val="clear" w:color="auto" w:fill="FFFFFF"/>
        <w:spacing w:after="0" w:line="360" w:lineRule="auto"/>
        <w:jc w:val="both"/>
        <w:rPr>
          <w:rFonts w:ascii="Arial" w:eastAsia="Times New Roman" w:hAnsi="Arial" w:cs="Arial"/>
          <w:b/>
          <w:sz w:val="24"/>
          <w:szCs w:val="24"/>
          <w:lang w:eastAsia="es-HN"/>
        </w:rPr>
      </w:pPr>
      <w:proofErr w:type="spellStart"/>
      <w:r w:rsidRPr="00B83B37">
        <w:rPr>
          <w:rFonts w:ascii="Arial" w:eastAsia="Times New Roman" w:hAnsi="Arial" w:cs="Arial"/>
          <w:b/>
          <w:bCs/>
          <w:i/>
          <w:iCs/>
          <w:sz w:val="24"/>
          <w:szCs w:val="24"/>
          <w:lang w:val="es-ES" w:eastAsia="es-HN"/>
        </w:rPr>
        <w:t>Erubel</w:t>
      </w:r>
      <w:proofErr w:type="spellEnd"/>
      <w:r w:rsidRPr="00B83B37">
        <w:rPr>
          <w:rFonts w:ascii="Arial" w:eastAsia="Times New Roman" w:hAnsi="Arial" w:cs="Arial"/>
          <w:b/>
          <w:bCs/>
          <w:i/>
          <w:iCs/>
          <w:sz w:val="24"/>
          <w:szCs w:val="24"/>
          <w:lang w:val="es-ES" w:eastAsia="es-HN"/>
        </w:rPr>
        <w:t xml:space="preserve"> Ramos</w:t>
      </w:r>
    </w:p>
    <w:p w:rsidR="00B83B37" w:rsidRPr="00AE4E7E" w:rsidRDefault="00B83B37" w:rsidP="00B83B37">
      <w:pPr>
        <w:shd w:val="clear" w:color="auto" w:fill="FFFFFF"/>
        <w:spacing w:after="0" w:line="360" w:lineRule="auto"/>
        <w:jc w:val="both"/>
        <w:rPr>
          <w:rFonts w:ascii="Arial" w:eastAsia="Times New Roman" w:hAnsi="Arial" w:cs="Arial"/>
          <w:b/>
          <w:bCs/>
          <w:i/>
          <w:iCs/>
          <w:sz w:val="24"/>
          <w:szCs w:val="24"/>
          <w:lang w:val="es-ES" w:eastAsia="es-HN"/>
        </w:rPr>
      </w:pPr>
      <w:r w:rsidRPr="00AE4E7E">
        <w:rPr>
          <w:rFonts w:ascii="Arial" w:eastAsia="Times New Roman" w:hAnsi="Arial" w:cs="Arial"/>
          <w:b/>
          <w:bCs/>
          <w:i/>
          <w:iCs/>
          <w:sz w:val="24"/>
          <w:szCs w:val="24"/>
          <w:lang w:val="es-ES" w:eastAsia="es-HN"/>
        </w:rPr>
        <w:t>Facultad de Ciencias Espaciales UNAH</w:t>
      </w:r>
    </w:p>
    <w:p w:rsidR="00B83B37" w:rsidRPr="00B83B37" w:rsidRDefault="00B83B37" w:rsidP="00B83B37">
      <w:pPr>
        <w:shd w:val="clear" w:color="auto" w:fill="FFFFFF"/>
        <w:spacing w:after="0" w:line="360" w:lineRule="auto"/>
        <w:jc w:val="both"/>
        <w:rPr>
          <w:rFonts w:ascii="Arial" w:eastAsia="Times New Roman" w:hAnsi="Arial" w:cs="Arial"/>
          <w:b/>
          <w:sz w:val="24"/>
          <w:szCs w:val="24"/>
          <w:lang w:eastAsia="es-HN"/>
        </w:rPr>
      </w:pPr>
    </w:p>
    <w:p w:rsidR="00B83B37" w:rsidRPr="00B83B37" w:rsidRDefault="00B83B37" w:rsidP="00B83B37">
      <w:pPr>
        <w:shd w:val="clear" w:color="auto" w:fill="FFFFFF"/>
        <w:spacing w:after="0" w:line="360" w:lineRule="auto"/>
        <w:jc w:val="both"/>
        <w:rPr>
          <w:rFonts w:ascii="Arial" w:eastAsia="Times New Roman" w:hAnsi="Arial" w:cs="Arial"/>
          <w:b/>
          <w:sz w:val="24"/>
          <w:szCs w:val="24"/>
          <w:lang w:eastAsia="es-HN"/>
        </w:rPr>
      </w:pPr>
      <w:r w:rsidRPr="00B83B37">
        <w:rPr>
          <w:rFonts w:ascii="Arial" w:eastAsia="Times New Roman" w:hAnsi="Arial" w:cs="Arial"/>
          <w:b/>
          <w:bCs/>
          <w:i/>
          <w:iCs/>
          <w:sz w:val="24"/>
          <w:szCs w:val="24"/>
          <w:lang w:val="es-ES" w:eastAsia="es-HN"/>
        </w:rPr>
        <w:t>Juan Gregorio Rejas</w:t>
      </w:r>
    </w:p>
    <w:p w:rsidR="0097125F" w:rsidRPr="00AE4E7E" w:rsidRDefault="00B83B37" w:rsidP="00B83B37">
      <w:pPr>
        <w:spacing w:after="0" w:line="360" w:lineRule="auto"/>
        <w:jc w:val="both"/>
        <w:rPr>
          <w:rFonts w:ascii="Arial" w:hAnsi="Arial" w:cs="Arial"/>
          <w:b/>
          <w:sz w:val="24"/>
          <w:szCs w:val="24"/>
          <w:lang w:val="es-MX"/>
        </w:rPr>
      </w:pPr>
      <w:r w:rsidRPr="00AE4E7E">
        <w:rPr>
          <w:rFonts w:ascii="Arial" w:hAnsi="Arial" w:cs="Arial"/>
          <w:b/>
          <w:sz w:val="24"/>
          <w:szCs w:val="24"/>
          <w:lang w:val="es-MX"/>
        </w:rPr>
        <w:t>Universidad Politécnica de Madrid.</w:t>
      </w:r>
    </w:p>
    <w:p w:rsidR="00263366" w:rsidRDefault="00263366" w:rsidP="00B83B37">
      <w:pPr>
        <w:spacing w:after="0" w:line="360" w:lineRule="auto"/>
        <w:jc w:val="both"/>
        <w:rPr>
          <w:rFonts w:ascii="Arial" w:hAnsi="Arial" w:cs="Arial"/>
          <w:sz w:val="24"/>
          <w:szCs w:val="24"/>
          <w:lang w:val="es-MX"/>
        </w:rPr>
      </w:pPr>
    </w:p>
    <w:p w:rsidR="00263366" w:rsidRPr="00AF7757" w:rsidRDefault="00263366" w:rsidP="00005B0A">
      <w:pPr>
        <w:spacing w:line="360" w:lineRule="auto"/>
        <w:jc w:val="both"/>
        <w:rPr>
          <w:rFonts w:ascii="Arial" w:hAnsi="Arial" w:cs="Arial"/>
          <w:b/>
          <w:bCs/>
          <w:sz w:val="24"/>
          <w:szCs w:val="24"/>
          <w:shd w:val="clear" w:color="auto" w:fill="FFFFFF"/>
        </w:rPr>
      </w:pPr>
      <w:r w:rsidRPr="00005B0A">
        <w:rPr>
          <w:rFonts w:ascii="Arial" w:hAnsi="Arial" w:cs="Arial"/>
          <w:b/>
          <w:bCs/>
          <w:sz w:val="24"/>
          <w:szCs w:val="24"/>
          <w:shd w:val="clear" w:color="auto" w:fill="FFFFFF"/>
        </w:rPr>
        <w:lastRenderedPageBreak/>
        <w:t xml:space="preserve">EL ESTUDIO DEL PATRIMONIO CULTURAL Y LAS NUEVAS TECNOLOGIAS </w:t>
      </w:r>
      <w:r w:rsidRPr="00AF7757">
        <w:rPr>
          <w:rFonts w:ascii="Arial" w:hAnsi="Arial" w:cs="Arial"/>
          <w:b/>
          <w:bCs/>
          <w:sz w:val="24"/>
          <w:szCs w:val="24"/>
          <w:shd w:val="clear" w:color="auto" w:fill="FFFFFF"/>
        </w:rPr>
        <w:t>DE INFORMACION GEOGRAFICA Y CIENTIFICAS</w:t>
      </w:r>
    </w:p>
    <w:p w:rsidR="00ED33EC" w:rsidRPr="00AF7757" w:rsidRDefault="00267D5B" w:rsidP="00005B0A">
      <w:pPr>
        <w:spacing w:line="360" w:lineRule="auto"/>
        <w:jc w:val="both"/>
        <w:rPr>
          <w:rFonts w:ascii="Arial" w:hAnsi="Arial" w:cs="Arial"/>
          <w:sz w:val="24"/>
          <w:szCs w:val="24"/>
        </w:rPr>
      </w:pPr>
      <w:r w:rsidRPr="00AF7757">
        <w:rPr>
          <w:rFonts w:ascii="Arial" w:hAnsi="Arial" w:cs="Arial"/>
          <w:bCs/>
          <w:sz w:val="24"/>
          <w:szCs w:val="24"/>
          <w:shd w:val="clear" w:color="auto" w:fill="FFFFFF"/>
        </w:rPr>
        <w:t xml:space="preserve">Es muy importante definir conceptos y reglamentos  que apoyan el desarrollo de las investigaciones arqueológicas en Honduras, </w:t>
      </w:r>
      <w:r w:rsidR="00ED33EC" w:rsidRPr="00AF7757">
        <w:rPr>
          <w:rFonts w:ascii="Arial" w:hAnsi="Arial" w:cs="Arial"/>
          <w:sz w:val="24"/>
          <w:szCs w:val="24"/>
        </w:rPr>
        <w:t xml:space="preserve">Según la UNESCO, </w:t>
      </w:r>
      <w:r w:rsidR="00FF65FF">
        <w:rPr>
          <w:rFonts w:ascii="Arial" w:hAnsi="Arial" w:cs="Arial"/>
          <w:sz w:val="24"/>
          <w:szCs w:val="24"/>
        </w:rPr>
        <w:t>el Patrimonio C</w:t>
      </w:r>
      <w:r w:rsidR="00ED33EC" w:rsidRPr="00AF7757">
        <w:rPr>
          <w:rFonts w:ascii="Arial" w:hAnsi="Arial" w:cs="Arial"/>
          <w:sz w:val="24"/>
          <w:szCs w:val="24"/>
        </w:rPr>
        <w:t>ultural lo componen conjuntos y lugares,</w:t>
      </w:r>
      <w:r w:rsidRPr="00AF7757">
        <w:rPr>
          <w:rFonts w:ascii="Arial" w:hAnsi="Arial" w:cs="Arial"/>
          <w:sz w:val="24"/>
          <w:szCs w:val="24"/>
        </w:rPr>
        <w:t xml:space="preserve"> </w:t>
      </w:r>
      <w:r w:rsidR="00ED33EC" w:rsidRPr="00AF7757">
        <w:rPr>
          <w:rFonts w:ascii="Arial" w:hAnsi="Arial" w:cs="Arial"/>
          <w:sz w:val="24"/>
          <w:szCs w:val="24"/>
        </w:rPr>
        <w:t>obras arquitectónicas, de escultura o de pintura monumentales, elementos o estructuras</w:t>
      </w:r>
      <w:r w:rsidRPr="00AF7757">
        <w:rPr>
          <w:rFonts w:ascii="Arial" w:hAnsi="Arial" w:cs="Arial"/>
          <w:b/>
          <w:bCs/>
          <w:sz w:val="24"/>
          <w:szCs w:val="24"/>
          <w:shd w:val="clear" w:color="auto" w:fill="FFFFFF"/>
        </w:rPr>
        <w:t xml:space="preserve"> </w:t>
      </w:r>
      <w:r w:rsidR="00ED33EC" w:rsidRPr="00AF7757">
        <w:rPr>
          <w:rFonts w:ascii="Arial" w:hAnsi="Arial" w:cs="Arial"/>
          <w:sz w:val="24"/>
          <w:szCs w:val="24"/>
        </w:rPr>
        <w:t>de carácter arqueológico, inscripciones, cavernas y grupos de elementos,</w:t>
      </w:r>
      <w:r w:rsidRPr="00AF7757">
        <w:rPr>
          <w:rFonts w:ascii="Arial" w:hAnsi="Arial" w:cs="Arial"/>
          <w:b/>
          <w:bCs/>
          <w:sz w:val="24"/>
          <w:szCs w:val="24"/>
          <w:shd w:val="clear" w:color="auto" w:fill="FFFFFF"/>
        </w:rPr>
        <w:t xml:space="preserve"> </w:t>
      </w:r>
      <w:r w:rsidR="00ED33EC" w:rsidRPr="00AF7757">
        <w:rPr>
          <w:rFonts w:ascii="Arial" w:hAnsi="Arial" w:cs="Arial"/>
          <w:sz w:val="24"/>
          <w:szCs w:val="24"/>
        </w:rPr>
        <w:t>que tengan un valor universal excepcional desde el punto de vista de lo histórico,</w:t>
      </w:r>
      <w:r w:rsidRPr="00AF7757">
        <w:rPr>
          <w:rFonts w:ascii="Arial" w:hAnsi="Arial" w:cs="Arial"/>
          <w:b/>
          <w:bCs/>
          <w:sz w:val="24"/>
          <w:szCs w:val="24"/>
          <w:shd w:val="clear" w:color="auto" w:fill="FFFFFF"/>
        </w:rPr>
        <w:t xml:space="preserve"> </w:t>
      </w:r>
      <w:r w:rsidR="00ED33EC" w:rsidRPr="00AF7757">
        <w:rPr>
          <w:rFonts w:ascii="Arial" w:hAnsi="Arial" w:cs="Arial"/>
          <w:sz w:val="24"/>
          <w:szCs w:val="24"/>
        </w:rPr>
        <w:t>estético, etnológico, artístico y antropológico.</w:t>
      </w:r>
    </w:p>
    <w:p w:rsidR="006F053C" w:rsidRPr="00AF7757" w:rsidRDefault="006F053C" w:rsidP="00005B0A">
      <w:pPr>
        <w:spacing w:line="360" w:lineRule="auto"/>
        <w:jc w:val="both"/>
        <w:rPr>
          <w:rFonts w:ascii="Arial" w:hAnsi="Arial" w:cs="Arial"/>
          <w:b/>
        </w:rPr>
      </w:pPr>
      <w:r w:rsidRPr="00AF7757">
        <w:rPr>
          <w:rFonts w:ascii="Arial" w:hAnsi="Arial" w:cs="Arial"/>
          <w:snapToGrid w:val="0"/>
          <w:sz w:val="24"/>
          <w:szCs w:val="24"/>
          <w:lang w:val="es-PR"/>
        </w:rPr>
        <w:t xml:space="preserve"> </w:t>
      </w:r>
      <w:r w:rsidR="00535C14">
        <w:rPr>
          <w:rFonts w:ascii="Arial" w:hAnsi="Arial" w:cs="Arial"/>
          <w:sz w:val="24"/>
          <w:szCs w:val="24"/>
        </w:rPr>
        <w:t>El Patrimonio A</w:t>
      </w:r>
      <w:r w:rsidRPr="00AF7757">
        <w:rPr>
          <w:rFonts w:ascii="Arial" w:hAnsi="Arial" w:cs="Arial"/>
          <w:sz w:val="24"/>
          <w:szCs w:val="24"/>
        </w:rPr>
        <w:t>rqueológico es una riqueza cultural, pero es muy frágil y en el peor de los casos no renovable</w:t>
      </w:r>
      <w:r w:rsidR="00A84EE1">
        <w:rPr>
          <w:rFonts w:ascii="Arial" w:hAnsi="Arial" w:cs="Arial"/>
          <w:sz w:val="24"/>
          <w:szCs w:val="24"/>
        </w:rPr>
        <w:t>. ICOMOS (1990).</w:t>
      </w:r>
    </w:p>
    <w:p w:rsidR="006F053C" w:rsidRPr="00535C14" w:rsidRDefault="006F053C" w:rsidP="00005B0A">
      <w:pPr>
        <w:spacing w:line="360" w:lineRule="auto"/>
        <w:jc w:val="both"/>
        <w:rPr>
          <w:rFonts w:ascii="Arial" w:hAnsi="Arial" w:cs="Arial"/>
          <w:b/>
          <w:i/>
          <w:iCs/>
          <w:sz w:val="24"/>
          <w:szCs w:val="24"/>
        </w:rPr>
      </w:pPr>
      <w:r w:rsidRPr="00AF7757">
        <w:rPr>
          <w:rFonts w:ascii="Arial" w:hAnsi="Arial" w:cs="Arial"/>
          <w:sz w:val="24"/>
          <w:szCs w:val="24"/>
        </w:rPr>
        <w:t>Se entiende por</w:t>
      </w:r>
      <w:r w:rsidR="00535C14">
        <w:rPr>
          <w:rFonts w:ascii="Arial" w:hAnsi="Arial" w:cs="Arial"/>
          <w:b/>
          <w:i/>
          <w:iCs/>
          <w:sz w:val="24"/>
          <w:szCs w:val="24"/>
        </w:rPr>
        <w:t xml:space="preserve"> Teledetección E</w:t>
      </w:r>
      <w:r w:rsidRPr="00AF7757">
        <w:rPr>
          <w:rFonts w:ascii="Arial" w:hAnsi="Arial" w:cs="Arial"/>
          <w:b/>
          <w:i/>
          <w:iCs/>
          <w:sz w:val="24"/>
          <w:szCs w:val="24"/>
        </w:rPr>
        <w:t>spacial</w:t>
      </w:r>
      <w:r w:rsidRPr="00AF7757">
        <w:rPr>
          <w:rStyle w:val="apple-converted-space"/>
          <w:rFonts w:ascii="Arial" w:hAnsi="Arial" w:cs="Arial"/>
          <w:sz w:val="24"/>
          <w:szCs w:val="24"/>
        </w:rPr>
        <w:t> </w:t>
      </w:r>
      <w:r w:rsidRPr="00AF7757">
        <w:rPr>
          <w:rFonts w:ascii="Arial" w:hAnsi="Arial" w:cs="Arial"/>
          <w:sz w:val="24"/>
          <w:szCs w:val="24"/>
        </w:rPr>
        <w:t xml:space="preserve">la tecnología que consiste en la adquisición de información de la superficie terrestre sin entrar en contacto material con ella, mediante sensores localizados en plataformas espaciales (satélites) y el posterior análisis de dicha información por medio de procesado digital e interpretación de imágenes. </w:t>
      </w:r>
      <w:r w:rsidR="00A84EE1">
        <w:rPr>
          <w:rFonts w:ascii="Arial" w:hAnsi="Arial" w:cs="Arial"/>
          <w:sz w:val="24"/>
          <w:szCs w:val="24"/>
        </w:rPr>
        <w:t>Mancera (s.f.).</w:t>
      </w:r>
    </w:p>
    <w:p w:rsidR="00267D5B"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La Constitución de la República de Honduras, Capítulo VIII, Artículo 172,dice: “Toda riqueza antropológica, arqueológica, histórica y artística de Honduras</w:t>
      </w:r>
      <w:r w:rsidR="00F929C5">
        <w:rPr>
          <w:rFonts w:ascii="Arial" w:hAnsi="Arial" w:cs="Arial"/>
          <w:sz w:val="24"/>
          <w:szCs w:val="24"/>
        </w:rPr>
        <w:t xml:space="preserve"> </w:t>
      </w:r>
      <w:r w:rsidR="002936E5">
        <w:rPr>
          <w:rFonts w:ascii="Arial" w:hAnsi="Arial" w:cs="Arial"/>
          <w:sz w:val="24"/>
          <w:szCs w:val="24"/>
        </w:rPr>
        <w:t>forma parte del Patrimonio C</w:t>
      </w:r>
      <w:r w:rsidRPr="00AF7757">
        <w:rPr>
          <w:rFonts w:ascii="Arial" w:hAnsi="Arial" w:cs="Arial"/>
          <w:sz w:val="24"/>
          <w:szCs w:val="24"/>
        </w:rPr>
        <w:t>ultural de la Nación.</w:t>
      </w:r>
    </w:p>
    <w:p w:rsidR="00267D5B"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El Artículo 173 dice: “El Estado preservará y estimulará las culturas nativas,</w:t>
      </w:r>
      <w:r w:rsidR="00005B0A" w:rsidRPr="00AF7757">
        <w:rPr>
          <w:rFonts w:ascii="Arial" w:hAnsi="Arial" w:cs="Arial"/>
          <w:sz w:val="24"/>
          <w:szCs w:val="24"/>
        </w:rPr>
        <w:t xml:space="preserve"> </w:t>
      </w:r>
      <w:r w:rsidRPr="00AF7757">
        <w:rPr>
          <w:rFonts w:ascii="Arial" w:hAnsi="Arial" w:cs="Arial"/>
          <w:sz w:val="24"/>
          <w:szCs w:val="24"/>
        </w:rPr>
        <w:t>así como las genuinas expresiones del folklore nacional, el arte popular y las artesanías”.</w:t>
      </w:r>
    </w:p>
    <w:p w:rsidR="00ED33EC"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xml:space="preserve">De acuerdo con el Capítulo II de </w:t>
      </w:r>
      <w:r w:rsidRPr="001B02C3">
        <w:rPr>
          <w:rFonts w:ascii="Arial" w:hAnsi="Arial" w:cs="Arial"/>
          <w:b/>
          <w:sz w:val="24"/>
          <w:szCs w:val="24"/>
        </w:rPr>
        <w:t>la Ley de Patrimonio</w:t>
      </w:r>
      <w:r w:rsidR="001B02C3" w:rsidRPr="001B02C3">
        <w:rPr>
          <w:rFonts w:ascii="Arial" w:hAnsi="Arial" w:cs="Arial"/>
          <w:b/>
          <w:sz w:val="24"/>
          <w:szCs w:val="24"/>
        </w:rPr>
        <w:t xml:space="preserve"> Cultural</w:t>
      </w:r>
      <w:r w:rsidRPr="00AF7757">
        <w:rPr>
          <w:rFonts w:ascii="Arial" w:hAnsi="Arial" w:cs="Arial"/>
          <w:sz w:val="24"/>
          <w:szCs w:val="24"/>
        </w:rPr>
        <w:t>, Artículo 2, “se considera</w:t>
      </w:r>
      <w:r w:rsidR="00F929C5">
        <w:rPr>
          <w:rFonts w:ascii="Arial" w:hAnsi="Arial" w:cs="Arial"/>
          <w:sz w:val="24"/>
          <w:szCs w:val="24"/>
        </w:rPr>
        <w:t xml:space="preserve"> </w:t>
      </w:r>
      <w:r w:rsidRPr="00AF7757">
        <w:rPr>
          <w:rFonts w:ascii="Arial" w:hAnsi="Arial" w:cs="Arial"/>
          <w:sz w:val="24"/>
          <w:szCs w:val="24"/>
        </w:rPr>
        <w:t>que forma parte del Patrimonio Cultural:</w:t>
      </w:r>
    </w:p>
    <w:p w:rsidR="00ED33EC"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Los Monumentos: Aquellos bienes inmuebles de la época precolombina,</w:t>
      </w:r>
      <w:r w:rsidR="00005B0A" w:rsidRPr="00AF7757">
        <w:rPr>
          <w:rFonts w:ascii="Arial" w:hAnsi="Arial" w:cs="Arial"/>
          <w:sz w:val="24"/>
          <w:szCs w:val="24"/>
        </w:rPr>
        <w:t xml:space="preserve"> </w:t>
      </w:r>
      <w:r w:rsidRPr="00AF7757">
        <w:rPr>
          <w:rFonts w:ascii="Arial" w:hAnsi="Arial" w:cs="Arial"/>
          <w:sz w:val="24"/>
          <w:szCs w:val="24"/>
        </w:rPr>
        <w:t>colonial y republicana que por su arquitectura o ingeniería sean de</w:t>
      </w:r>
      <w:r w:rsidR="00005B0A" w:rsidRPr="00AF7757">
        <w:rPr>
          <w:rFonts w:ascii="Arial" w:hAnsi="Arial" w:cs="Arial"/>
          <w:sz w:val="24"/>
          <w:szCs w:val="24"/>
        </w:rPr>
        <w:t xml:space="preserve"> </w:t>
      </w:r>
      <w:r w:rsidRPr="00AF7757">
        <w:rPr>
          <w:rFonts w:ascii="Arial" w:hAnsi="Arial" w:cs="Arial"/>
          <w:sz w:val="24"/>
          <w:szCs w:val="24"/>
        </w:rPr>
        <w:t>interés antropológico histórico.</w:t>
      </w:r>
    </w:p>
    <w:p w:rsidR="00ED33EC"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lastRenderedPageBreak/>
        <w:t>• Bienes Muebles: Grabados, pinturas, esculturas, mobiliario, joyería,</w:t>
      </w:r>
      <w:r w:rsidR="00005B0A" w:rsidRPr="00AF7757">
        <w:rPr>
          <w:rFonts w:ascii="Arial" w:hAnsi="Arial" w:cs="Arial"/>
          <w:sz w:val="24"/>
          <w:szCs w:val="24"/>
        </w:rPr>
        <w:t xml:space="preserve"> </w:t>
      </w:r>
      <w:r w:rsidRPr="00AF7757">
        <w:rPr>
          <w:rFonts w:ascii="Arial" w:hAnsi="Arial" w:cs="Arial"/>
          <w:sz w:val="24"/>
          <w:szCs w:val="24"/>
        </w:rPr>
        <w:t>moneda, armas, vestuario, máquinas, herramientas u otros objetos de</w:t>
      </w:r>
      <w:r w:rsidR="00005B0A" w:rsidRPr="00AF7757">
        <w:rPr>
          <w:rFonts w:ascii="Arial" w:hAnsi="Arial" w:cs="Arial"/>
          <w:sz w:val="24"/>
          <w:szCs w:val="24"/>
        </w:rPr>
        <w:t xml:space="preserve"> </w:t>
      </w:r>
      <w:r w:rsidRPr="00AF7757">
        <w:rPr>
          <w:rFonts w:ascii="Arial" w:hAnsi="Arial" w:cs="Arial"/>
          <w:sz w:val="24"/>
          <w:szCs w:val="24"/>
        </w:rPr>
        <w:t>interés antropológico e histórico.</w:t>
      </w:r>
    </w:p>
    <w:p w:rsidR="00ED33EC"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Los Conjuntos: Agrupación de bienes inmuebles y su entorno natural</w:t>
      </w:r>
      <w:r w:rsidR="00005B0A" w:rsidRPr="00AF7757">
        <w:rPr>
          <w:rFonts w:ascii="Arial" w:hAnsi="Arial" w:cs="Arial"/>
          <w:sz w:val="24"/>
          <w:szCs w:val="24"/>
        </w:rPr>
        <w:t xml:space="preserve"> </w:t>
      </w:r>
      <w:r w:rsidRPr="00AF7757">
        <w:rPr>
          <w:rFonts w:ascii="Arial" w:hAnsi="Arial" w:cs="Arial"/>
          <w:sz w:val="24"/>
          <w:szCs w:val="24"/>
        </w:rPr>
        <w:t>que forman un patrón de asentamiento, continuo o disperso, que puede</w:t>
      </w:r>
      <w:r w:rsidR="00005B0A" w:rsidRPr="00AF7757">
        <w:rPr>
          <w:rFonts w:ascii="Arial" w:hAnsi="Arial" w:cs="Arial"/>
          <w:sz w:val="24"/>
          <w:szCs w:val="24"/>
        </w:rPr>
        <w:t xml:space="preserve"> </w:t>
      </w:r>
      <w:r w:rsidRPr="00AF7757">
        <w:rPr>
          <w:rFonts w:ascii="Arial" w:hAnsi="Arial" w:cs="Arial"/>
          <w:sz w:val="24"/>
          <w:szCs w:val="24"/>
        </w:rPr>
        <w:t>ser claramente delimitado, condicionado por una estructura física</w:t>
      </w:r>
      <w:r w:rsidR="00005B0A" w:rsidRPr="00AF7757">
        <w:rPr>
          <w:rFonts w:ascii="Arial" w:hAnsi="Arial" w:cs="Arial"/>
          <w:sz w:val="24"/>
          <w:szCs w:val="24"/>
        </w:rPr>
        <w:t xml:space="preserve"> </w:t>
      </w:r>
      <w:r w:rsidRPr="00AF7757">
        <w:rPr>
          <w:rFonts w:ascii="Arial" w:hAnsi="Arial" w:cs="Arial"/>
          <w:sz w:val="24"/>
          <w:szCs w:val="24"/>
        </w:rPr>
        <w:t>representativa de la evolución de una comunidad humana, por ser testimonio</w:t>
      </w:r>
      <w:r w:rsidR="00005B0A" w:rsidRPr="00AF7757">
        <w:rPr>
          <w:rFonts w:ascii="Arial" w:hAnsi="Arial" w:cs="Arial"/>
          <w:sz w:val="24"/>
          <w:szCs w:val="24"/>
        </w:rPr>
        <w:t xml:space="preserve"> </w:t>
      </w:r>
      <w:r w:rsidRPr="00AF7757">
        <w:rPr>
          <w:rFonts w:ascii="Arial" w:hAnsi="Arial" w:cs="Arial"/>
          <w:sz w:val="24"/>
          <w:szCs w:val="24"/>
        </w:rPr>
        <w:t>de su cultura.</w:t>
      </w:r>
    </w:p>
    <w:p w:rsidR="00ED33EC"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Sitio Arqueológico: Aquella área o lugar abandonado que presenta evidencias</w:t>
      </w:r>
    </w:p>
    <w:p w:rsidR="00ED33EC"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de actividad humana en forma de artefactos, rasgos y/o alteraciones</w:t>
      </w:r>
      <w:r w:rsidR="00005B0A" w:rsidRPr="00AF7757">
        <w:rPr>
          <w:rFonts w:ascii="Arial" w:hAnsi="Arial" w:cs="Arial"/>
          <w:sz w:val="24"/>
          <w:szCs w:val="24"/>
        </w:rPr>
        <w:t xml:space="preserve"> </w:t>
      </w:r>
      <w:r w:rsidRPr="00AF7757">
        <w:rPr>
          <w:rFonts w:ascii="Arial" w:hAnsi="Arial" w:cs="Arial"/>
          <w:sz w:val="24"/>
          <w:szCs w:val="24"/>
        </w:rPr>
        <w:t>producto de la misma, sean éstas de época precolombina,</w:t>
      </w:r>
      <w:r w:rsidR="00005B0A" w:rsidRPr="00AF7757">
        <w:rPr>
          <w:rFonts w:ascii="Arial" w:hAnsi="Arial" w:cs="Arial"/>
          <w:sz w:val="24"/>
          <w:szCs w:val="24"/>
        </w:rPr>
        <w:t xml:space="preserve"> </w:t>
      </w:r>
      <w:r w:rsidRPr="00AF7757">
        <w:rPr>
          <w:rFonts w:ascii="Arial" w:hAnsi="Arial" w:cs="Arial"/>
          <w:sz w:val="24"/>
          <w:szCs w:val="24"/>
        </w:rPr>
        <w:t>colonial o republicana de interés antropológico e histórico e incluyendo</w:t>
      </w:r>
      <w:r w:rsidR="00005B0A" w:rsidRPr="00AF7757">
        <w:rPr>
          <w:rFonts w:ascii="Arial" w:hAnsi="Arial" w:cs="Arial"/>
          <w:sz w:val="24"/>
          <w:szCs w:val="24"/>
        </w:rPr>
        <w:t xml:space="preserve"> </w:t>
      </w:r>
      <w:r w:rsidRPr="00AF7757">
        <w:rPr>
          <w:rFonts w:ascii="Arial" w:hAnsi="Arial" w:cs="Arial"/>
          <w:sz w:val="24"/>
          <w:szCs w:val="24"/>
        </w:rPr>
        <w:t>las evidencias que se encuentran en aguas jurisdiccionales en la superficie</w:t>
      </w:r>
      <w:r w:rsidR="00005B0A" w:rsidRPr="00AF7757">
        <w:rPr>
          <w:rFonts w:ascii="Arial" w:hAnsi="Arial" w:cs="Arial"/>
          <w:sz w:val="24"/>
          <w:szCs w:val="24"/>
        </w:rPr>
        <w:t xml:space="preserve"> </w:t>
      </w:r>
      <w:r w:rsidRPr="00AF7757">
        <w:rPr>
          <w:rFonts w:ascii="Arial" w:hAnsi="Arial" w:cs="Arial"/>
          <w:sz w:val="24"/>
          <w:szCs w:val="24"/>
        </w:rPr>
        <w:t>y en el subsuelo.</w:t>
      </w:r>
    </w:p>
    <w:p w:rsidR="00ED33EC"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Zona Arqueológica: Es un lugar donde existe un conjunto o grupo de</w:t>
      </w:r>
      <w:r w:rsidR="00005B0A" w:rsidRPr="00AF7757">
        <w:rPr>
          <w:rFonts w:ascii="Arial" w:hAnsi="Arial" w:cs="Arial"/>
          <w:sz w:val="24"/>
          <w:szCs w:val="24"/>
        </w:rPr>
        <w:t xml:space="preserve"> </w:t>
      </w:r>
      <w:r w:rsidRPr="00AF7757">
        <w:rPr>
          <w:rFonts w:ascii="Arial" w:hAnsi="Arial" w:cs="Arial"/>
          <w:sz w:val="24"/>
          <w:szCs w:val="24"/>
        </w:rPr>
        <w:t>sitios arqueológicos.</w:t>
      </w:r>
    </w:p>
    <w:p w:rsidR="00ED33EC"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Las Manifestaciones Culturales de los pueblos indígenas vivos, sus</w:t>
      </w:r>
      <w:r w:rsidR="00005B0A" w:rsidRPr="00AF7757">
        <w:rPr>
          <w:rFonts w:ascii="Arial" w:hAnsi="Arial" w:cs="Arial"/>
          <w:sz w:val="24"/>
          <w:szCs w:val="24"/>
        </w:rPr>
        <w:t xml:space="preserve"> </w:t>
      </w:r>
      <w:r w:rsidRPr="00AF7757">
        <w:rPr>
          <w:rFonts w:ascii="Arial" w:hAnsi="Arial" w:cs="Arial"/>
          <w:sz w:val="24"/>
          <w:szCs w:val="24"/>
        </w:rPr>
        <w:t>lenguas, sus tradiciones históricas, sus conocimientos y técnicas, sus</w:t>
      </w:r>
      <w:r w:rsidR="00005B0A" w:rsidRPr="00AF7757">
        <w:rPr>
          <w:rFonts w:ascii="Arial" w:hAnsi="Arial" w:cs="Arial"/>
          <w:sz w:val="24"/>
          <w:szCs w:val="24"/>
        </w:rPr>
        <w:t xml:space="preserve"> </w:t>
      </w:r>
      <w:r w:rsidRPr="00AF7757">
        <w:rPr>
          <w:rFonts w:ascii="Arial" w:hAnsi="Arial" w:cs="Arial"/>
          <w:sz w:val="24"/>
          <w:szCs w:val="24"/>
        </w:rPr>
        <w:t>formas de organización, sus sistemas de valores, sus prácticas religiosas</w:t>
      </w:r>
      <w:r w:rsidR="00005B0A" w:rsidRPr="00AF7757">
        <w:rPr>
          <w:rFonts w:ascii="Arial" w:hAnsi="Arial" w:cs="Arial"/>
          <w:sz w:val="24"/>
          <w:szCs w:val="24"/>
        </w:rPr>
        <w:t xml:space="preserve"> </w:t>
      </w:r>
      <w:r w:rsidRPr="00AF7757">
        <w:rPr>
          <w:rFonts w:ascii="Arial" w:hAnsi="Arial" w:cs="Arial"/>
          <w:sz w:val="24"/>
          <w:szCs w:val="24"/>
        </w:rPr>
        <w:t>y los lugares asociados a ellas; y,</w:t>
      </w:r>
    </w:p>
    <w:p w:rsidR="00005B0A" w:rsidRPr="00AF7757" w:rsidRDefault="00ED33EC"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Las Manifestaciones Culturales de origen vernáculo vivas que sean</w:t>
      </w:r>
      <w:r w:rsidR="00005B0A" w:rsidRPr="00AF7757">
        <w:rPr>
          <w:rFonts w:ascii="Arial" w:hAnsi="Arial" w:cs="Arial"/>
          <w:sz w:val="24"/>
          <w:szCs w:val="24"/>
        </w:rPr>
        <w:t xml:space="preserve"> </w:t>
      </w:r>
      <w:r w:rsidRPr="00AF7757">
        <w:rPr>
          <w:rFonts w:ascii="Arial" w:hAnsi="Arial" w:cs="Arial"/>
          <w:sz w:val="24"/>
          <w:szCs w:val="24"/>
        </w:rPr>
        <w:t>de interés antropológico e histórico, organizaciones y celebraciones</w:t>
      </w:r>
      <w:r w:rsidR="00005B0A" w:rsidRPr="00AF7757">
        <w:rPr>
          <w:rFonts w:ascii="Arial" w:hAnsi="Arial" w:cs="Arial"/>
          <w:sz w:val="24"/>
          <w:szCs w:val="24"/>
        </w:rPr>
        <w:t xml:space="preserve"> </w:t>
      </w:r>
      <w:r w:rsidRPr="00AF7757">
        <w:rPr>
          <w:rFonts w:ascii="Arial" w:hAnsi="Arial" w:cs="Arial"/>
          <w:sz w:val="24"/>
          <w:szCs w:val="24"/>
        </w:rPr>
        <w:t>religiosas, música y danza, los prototipos de la producción artesanal y</w:t>
      </w:r>
      <w:r w:rsidR="00005B0A" w:rsidRPr="00AF7757">
        <w:rPr>
          <w:rFonts w:ascii="Arial" w:hAnsi="Arial" w:cs="Arial"/>
          <w:sz w:val="24"/>
          <w:szCs w:val="24"/>
        </w:rPr>
        <w:t xml:space="preserve"> </w:t>
      </w:r>
      <w:r w:rsidRPr="00AF7757">
        <w:rPr>
          <w:rFonts w:ascii="Arial" w:hAnsi="Arial" w:cs="Arial"/>
          <w:sz w:val="24"/>
          <w:szCs w:val="24"/>
        </w:rPr>
        <w:t>del arte culinario, la tradición oral.</w:t>
      </w:r>
    </w:p>
    <w:p w:rsidR="00005B0A"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Según  la Ley de Patrimonio, en el Capítulo II, Artículo 3, se dice que “los bienes culturales protegidos que integran el Patrimonio Cultural Nacional se clasifican de la manera siguiente:</w:t>
      </w:r>
    </w:p>
    <w:p w:rsidR="00005B0A"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Bienes Nacionales Culturales de Uso Público, entendiéndose como tales:</w:t>
      </w:r>
    </w:p>
    <w:p w:rsidR="00005B0A"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La totalidad del Patrimonio precolombino;</w:t>
      </w:r>
    </w:p>
    <w:p w:rsidR="00005B0A"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w:t>
      </w:r>
      <w:r w:rsidR="002936E5">
        <w:rPr>
          <w:rFonts w:ascii="Arial" w:hAnsi="Arial" w:cs="Arial"/>
          <w:sz w:val="24"/>
          <w:szCs w:val="24"/>
        </w:rPr>
        <w:t xml:space="preserve"> El Patrimonio C</w:t>
      </w:r>
      <w:r w:rsidRPr="00AF7757">
        <w:rPr>
          <w:rFonts w:ascii="Arial" w:hAnsi="Arial" w:cs="Arial"/>
          <w:sz w:val="24"/>
          <w:szCs w:val="24"/>
        </w:rPr>
        <w:t>ultural sumergido; y,</w:t>
      </w:r>
    </w:p>
    <w:p w:rsidR="00005B0A"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Los fondos documentales y bibliográficos de uso público;</w:t>
      </w:r>
    </w:p>
    <w:p w:rsidR="00005B0A"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Bienes culturales propiedad de instituciones eclesiásticas.</w:t>
      </w:r>
    </w:p>
    <w:p w:rsidR="00005B0A"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 Bienes culturales propiedad de particulares que formen parte del patrimonio</w:t>
      </w:r>
    </w:p>
    <w:p w:rsidR="00005B0A"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personal o familiar o hayan sido obtenidos lícitamente en su momento; y,</w:t>
      </w:r>
    </w:p>
    <w:p w:rsidR="00267D5B"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lastRenderedPageBreak/>
        <w:t>•</w:t>
      </w:r>
      <w:r w:rsidR="002936E5">
        <w:rPr>
          <w:rFonts w:ascii="Arial" w:hAnsi="Arial" w:cs="Arial"/>
          <w:sz w:val="24"/>
          <w:szCs w:val="24"/>
        </w:rPr>
        <w:t xml:space="preserve"> Bienes de Cultura P</w:t>
      </w:r>
      <w:r w:rsidRPr="00AF7757">
        <w:rPr>
          <w:rFonts w:ascii="Arial" w:hAnsi="Arial" w:cs="Arial"/>
          <w:sz w:val="24"/>
          <w:szCs w:val="24"/>
        </w:rPr>
        <w:t>opular, que son propiedad de las comunidades que los producen”</w:t>
      </w:r>
    </w:p>
    <w:p w:rsidR="00267D5B" w:rsidRPr="00AF7757" w:rsidRDefault="00005B0A"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E</w:t>
      </w:r>
      <w:r w:rsidR="00267D5B" w:rsidRPr="00AF7757">
        <w:rPr>
          <w:rFonts w:ascii="Arial" w:hAnsi="Arial" w:cs="Arial"/>
          <w:sz w:val="24"/>
          <w:szCs w:val="24"/>
        </w:rPr>
        <w:t>l Decreto 220-97</w:t>
      </w:r>
      <w:r w:rsidRPr="00AF7757">
        <w:rPr>
          <w:rFonts w:ascii="Arial" w:hAnsi="Arial" w:cs="Arial"/>
          <w:sz w:val="24"/>
          <w:szCs w:val="24"/>
        </w:rPr>
        <w:t xml:space="preserve"> </w:t>
      </w:r>
      <w:r w:rsidR="00267D5B" w:rsidRPr="00AF7757">
        <w:rPr>
          <w:rFonts w:ascii="Arial" w:hAnsi="Arial" w:cs="Arial"/>
          <w:sz w:val="24"/>
          <w:szCs w:val="24"/>
        </w:rPr>
        <w:t>estipula en su Capítulo IV, Artículo 5, que “el Instituto Hondureño de Antropología</w:t>
      </w:r>
      <w:r w:rsidRPr="00AF7757">
        <w:rPr>
          <w:rFonts w:ascii="Arial" w:hAnsi="Arial" w:cs="Arial"/>
          <w:sz w:val="24"/>
          <w:szCs w:val="24"/>
        </w:rPr>
        <w:t xml:space="preserve"> </w:t>
      </w:r>
      <w:r w:rsidR="00267D5B" w:rsidRPr="00AF7757">
        <w:rPr>
          <w:rFonts w:ascii="Arial" w:hAnsi="Arial" w:cs="Arial"/>
          <w:sz w:val="24"/>
          <w:szCs w:val="24"/>
        </w:rPr>
        <w:t>e Historia elaborará y mantendrá al día un inventario nacional de los bienes que</w:t>
      </w:r>
      <w:r w:rsidRPr="00AF7757">
        <w:rPr>
          <w:rFonts w:ascii="Arial" w:hAnsi="Arial" w:cs="Arial"/>
          <w:sz w:val="24"/>
          <w:szCs w:val="24"/>
        </w:rPr>
        <w:t xml:space="preserve"> </w:t>
      </w:r>
      <w:r w:rsidR="00267D5B" w:rsidRPr="00AF7757">
        <w:rPr>
          <w:rFonts w:ascii="Arial" w:hAnsi="Arial" w:cs="Arial"/>
          <w:sz w:val="24"/>
          <w:szCs w:val="24"/>
        </w:rPr>
        <w:t>constituyen el Patrimonio Cultural y tendrá la obligación de resguardarlos….”.</w:t>
      </w:r>
    </w:p>
    <w:p w:rsidR="00267D5B" w:rsidRPr="00AF7757" w:rsidRDefault="00267D5B"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En el Artículo l3 dice que el “Patrimonio Cultural deberá estar debidamente</w:t>
      </w:r>
      <w:r w:rsidR="00005B0A" w:rsidRPr="00AF7757">
        <w:rPr>
          <w:rFonts w:ascii="Arial" w:hAnsi="Arial" w:cs="Arial"/>
          <w:sz w:val="24"/>
          <w:szCs w:val="24"/>
        </w:rPr>
        <w:t xml:space="preserve"> </w:t>
      </w:r>
      <w:r w:rsidRPr="00AF7757">
        <w:rPr>
          <w:rFonts w:ascii="Arial" w:hAnsi="Arial" w:cs="Arial"/>
          <w:sz w:val="24"/>
          <w:szCs w:val="24"/>
        </w:rPr>
        <w:t>registrado en el Instituto Hondureño de Antropología e Historia, caso contrario, se</w:t>
      </w:r>
    </w:p>
    <w:p w:rsidR="00267D5B" w:rsidRPr="00AF7757" w:rsidRDefault="00B60D6B" w:rsidP="00005B0A">
      <w:pPr>
        <w:autoSpaceDE w:val="0"/>
        <w:autoSpaceDN w:val="0"/>
        <w:adjustRightInd w:val="0"/>
        <w:spacing w:after="0" w:line="360" w:lineRule="auto"/>
        <w:jc w:val="both"/>
        <w:rPr>
          <w:rFonts w:ascii="Arial" w:hAnsi="Arial" w:cs="Arial"/>
          <w:sz w:val="24"/>
          <w:szCs w:val="24"/>
        </w:rPr>
      </w:pPr>
      <w:r w:rsidRPr="00AF7757">
        <w:rPr>
          <w:rFonts w:ascii="Arial" w:hAnsi="Arial" w:cs="Arial"/>
          <w:sz w:val="24"/>
          <w:szCs w:val="24"/>
        </w:rPr>
        <w:t>tendrá</w:t>
      </w:r>
      <w:r w:rsidR="00267D5B" w:rsidRPr="00AF7757">
        <w:rPr>
          <w:rFonts w:ascii="Arial" w:hAnsi="Arial" w:cs="Arial"/>
          <w:sz w:val="24"/>
          <w:szCs w:val="24"/>
        </w:rPr>
        <w:t xml:space="preserve"> como posesión ilícita y deberá ser recuperado y administrado….”.</w:t>
      </w:r>
    </w:p>
    <w:p w:rsidR="00C4254B" w:rsidRPr="00AF7757" w:rsidRDefault="00267D5B" w:rsidP="00AF7757">
      <w:pPr>
        <w:autoSpaceDE w:val="0"/>
        <w:autoSpaceDN w:val="0"/>
        <w:adjustRightInd w:val="0"/>
        <w:spacing w:after="0" w:line="240" w:lineRule="auto"/>
        <w:rPr>
          <w:rFonts w:ascii="ArialNarrow" w:hAnsi="ArialNarrow" w:cs="ArialNarrow"/>
          <w:sz w:val="20"/>
          <w:szCs w:val="20"/>
        </w:rPr>
      </w:pPr>
      <w:r w:rsidRPr="00AF7757">
        <w:rPr>
          <w:rFonts w:ascii="ArialNarrow" w:hAnsi="ArialNarrow" w:cs="ArialNarrow"/>
          <w:sz w:val="24"/>
          <w:szCs w:val="24"/>
        </w:rPr>
        <w:t>.</w:t>
      </w:r>
    </w:p>
    <w:p w:rsidR="005E118C" w:rsidRPr="00AF7757" w:rsidRDefault="005E118C" w:rsidP="00263366">
      <w:pPr>
        <w:spacing w:line="360" w:lineRule="auto"/>
        <w:jc w:val="both"/>
        <w:rPr>
          <w:rFonts w:ascii="Arial" w:hAnsi="Arial" w:cs="Arial"/>
          <w:b/>
          <w:bCs/>
          <w:sz w:val="24"/>
          <w:szCs w:val="24"/>
          <w:shd w:val="clear" w:color="auto" w:fill="FFFFFF"/>
        </w:rPr>
      </w:pPr>
      <w:r w:rsidRPr="00AF7757">
        <w:rPr>
          <w:rFonts w:ascii="Arial" w:hAnsi="Arial" w:cs="Arial"/>
          <w:b/>
          <w:bCs/>
          <w:sz w:val="24"/>
          <w:szCs w:val="24"/>
          <w:shd w:val="clear" w:color="auto" w:fill="FFFFFF"/>
        </w:rPr>
        <w:t>Los orígenes de las investigaciones aplicadas a Patrimonio Cultural usando tecnologías de Sistemas de Investigación Geográfica y Teledetección en Honduras</w:t>
      </w:r>
    </w:p>
    <w:p w:rsidR="005B4ADF" w:rsidRPr="00AF7757" w:rsidRDefault="005B4ADF" w:rsidP="005B4ADF">
      <w:pPr>
        <w:pStyle w:val="Default"/>
        <w:spacing w:line="360" w:lineRule="auto"/>
        <w:jc w:val="both"/>
      </w:pPr>
      <w:r w:rsidRPr="00AF7757">
        <w:t>En el año 2008 se inician los estudios relacionados a la investigación arqueológica en Honduras por medio de las Tecnologías de Información Geográfica con el apoyo de la Agencia Española de Cooperación Internacional para el Desarrollo (AECID), este Proyecto de Cooperación Internacional (PCI-AECID No. A/019450/08) fue llamado “Desarrollo en Nuevas Tecnologías para la Protección y Preservación del Patrimonio Cultural y Hábit</w:t>
      </w:r>
      <w:r w:rsidR="00AF7757" w:rsidRPr="00AF7757">
        <w:t>ats Humanos de Honduras”. E</w:t>
      </w:r>
      <w:r w:rsidRPr="00AF7757">
        <w:t xml:space="preserve">l objetivo era reconocer, en la tierra, restos arquitectónicos arqueológicos, utilizando tecnología de punta, en especial imágenes satelitales y otras técnicas avanzadas y relacionadas. </w:t>
      </w:r>
    </w:p>
    <w:p w:rsidR="00D5621E" w:rsidRPr="00AF7757" w:rsidRDefault="00D5621E" w:rsidP="005B4ADF">
      <w:pPr>
        <w:pStyle w:val="Default"/>
        <w:spacing w:line="360" w:lineRule="auto"/>
        <w:jc w:val="both"/>
      </w:pPr>
    </w:p>
    <w:p w:rsidR="005B4ADF" w:rsidRPr="00AF7757" w:rsidRDefault="005B4ADF" w:rsidP="005B4ADF">
      <w:pPr>
        <w:pStyle w:val="Default"/>
        <w:spacing w:line="360" w:lineRule="auto"/>
        <w:jc w:val="both"/>
      </w:pPr>
      <w:r w:rsidRPr="00AF7757">
        <w:t xml:space="preserve">Según el arqueólogo Vito </w:t>
      </w:r>
      <w:proofErr w:type="spellStart"/>
      <w:r w:rsidRPr="00AF7757">
        <w:t>Véliz</w:t>
      </w:r>
      <w:proofErr w:type="spellEnd"/>
      <w:r w:rsidRPr="00AF7757">
        <w:t xml:space="preserve"> a partir de este proyecto, se obtuvo información sobre sitios arqueológicos registrados, o mencionados, en todo el territorio nacional, logrando información sobre 129 sitios arqueológicos,  no todos </w:t>
      </w:r>
      <w:r w:rsidR="005D7479">
        <w:t xml:space="preserve">con información de coordenadas </w:t>
      </w:r>
      <w:proofErr w:type="spellStart"/>
      <w:r w:rsidRPr="00AF7757">
        <w:t>Véliz</w:t>
      </w:r>
      <w:proofErr w:type="spellEnd"/>
      <w:r w:rsidRPr="00AF7757">
        <w:t xml:space="preserve">, Corrales y Castellanos </w:t>
      </w:r>
      <w:r w:rsidR="005D7479">
        <w:t>(</w:t>
      </w:r>
      <w:r w:rsidRPr="00AF7757">
        <w:t>2009</w:t>
      </w:r>
      <w:r w:rsidR="005D7479">
        <w:t>).</w:t>
      </w:r>
    </w:p>
    <w:p w:rsidR="00D5621E" w:rsidRPr="00AF7757" w:rsidRDefault="00D5621E" w:rsidP="005B4ADF">
      <w:pPr>
        <w:pStyle w:val="Default"/>
        <w:spacing w:line="360" w:lineRule="auto"/>
        <w:jc w:val="both"/>
      </w:pPr>
    </w:p>
    <w:p w:rsidR="00C05F31" w:rsidRPr="00AF7757" w:rsidRDefault="005E118C" w:rsidP="00F70668">
      <w:pPr>
        <w:pStyle w:val="Sinespaciado"/>
        <w:spacing w:line="360" w:lineRule="auto"/>
        <w:jc w:val="both"/>
        <w:rPr>
          <w:rFonts w:ascii="Arial" w:hAnsi="Arial" w:cs="Arial"/>
          <w:bCs/>
          <w:sz w:val="24"/>
          <w:szCs w:val="24"/>
        </w:rPr>
      </w:pPr>
      <w:r w:rsidRPr="00AF7757">
        <w:rPr>
          <w:rFonts w:ascii="Arial" w:eastAsiaTheme="minorHAnsi" w:hAnsi="Arial" w:cs="Arial"/>
          <w:b/>
          <w:bCs/>
          <w:sz w:val="24"/>
          <w:szCs w:val="24"/>
          <w:shd w:val="clear" w:color="auto" w:fill="FFFFFF"/>
          <w:lang w:val="es-HN" w:eastAsia="en-US"/>
        </w:rPr>
        <w:t xml:space="preserve"> </w:t>
      </w:r>
      <w:r w:rsidR="004E174C">
        <w:rPr>
          <w:rFonts w:ascii="Arial" w:eastAsiaTheme="minorHAnsi" w:hAnsi="Arial" w:cs="Arial"/>
          <w:b/>
          <w:bCs/>
          <w:sz w:val="24"/>
          <w:szCs w:val="24"/>
          <w:shd w:val="clear" w:color="auto" w:fill="FFFFFF"/>
          <w:lang w:val="es-HN" w:eastAsia="en-US"/>
        </w:rPr>
        <w:t xml:space="preserve">El </w:t>
      </w:r>
      <w:r w:rsidR="00C05F31" w:rsidRPr="00AF7757">
        <w:rPr>
          <w:rFonts w:ascii="Arial" w:hAnsi="Arial" w:cs="Arial"/>
          <w:bCs/>
          <w:sz w:val="24"/>
          <w:szCs w:val="24"/>
        </w:rPr>
        <w:t>Observatorio Astronómico Centroamericano de Suyapa de la Universidad Nacional Autónoma de Honduras (OACS/UNAH)</w:t>
      </w:r>
      <w:r w:rsidR="004E174C">
        <w:rPr>
          <w:rFonts w:ascii="Arial" w:hAnsi="Arial" w:cs="Arial"/>
          <w:bCs/>
          <w:sz w:val="24"/>
          <w:szCs w:val="24"/>
        </w:rPr>
        <w:t xml:space="preserve">, a cargo de la Doctora María Cristina Pineda de Carias, </w:t>
      </w:r>
      <w:r w:rsidR="004E174C" w:rsidRPr="004E174C">
        <w:rPr>
          <w:rFonts w:ascii="Arial" w:hAnsi="Arial" w:cs="Arial"/>
          <w:bCs/>
          <w:sz w:val="24"/>
          <w:szCs w:val="24"/>
        </w:rPr>
        <w:t xml:space="preserve"> </w:t>
      </w:r>
      <w:r w:rsidR="004E174C">
        <w:rPr>
          <w:rFonts w:ascii="Arial" w:hAnsi="Arial" w:cs="Arial"/>
          <w:bCs/>
          <w:sz w:val="24"/>
          <w:szCs w:val="24"/>
        </w:rPr>
        <w:t xml:space="preserve">tenia </w:t>
      </w:r>
      <w:r w:rsidR="004E174C" w:rsidRPr="00AF7757">
        <w:rPr>
          <w:rFonts w:ascii="Arial" w:eastAsiaTheme="minorHAnsi" w:hAnsi="Arial" w:cs="Arial"/>
          <w:b/>
          <w:bCs/>
          <w:sz w:val="24"/>
          <w:szCs w:val="24"/>
          <w:shd w:val="clear" w:color="auto" w:fill="FFFFFF"/>
          <w:lang w:val="es-HN" w:eastAsia="en-US"/>
        </w:rPr>
        <w:t xml:space="preserve">La </w:t>
      </w:r>
      <w:r w:rsidR="004E174C" w:rsidRPr="00AF7757">
        <w:rPr>
          <w:rFonts w:ascii="Arial" w:hAnsi="Arial" w:cs="Arial"/>
          <w:bCs/>
          <w:sz w:val="24"/>
          <w:szCs w:val="24"/>
        </w:rPr>
        <w:t xml:space="preserve">Sección de </w:t>
      </w:r>
      <w:proofErr w:type="spellStart"/>
      <w:r w:rsidR="004E174C" w:rsidRPr="00AF7757">
        <w:rPr>
          <w:rFonts w:ascii="Arial" w:hAnsi="Arial" w:cs="Arial"/>
          <w:bCs/>
          <w:sz w:val="24"/>
          <w:szCs w:val="24"/>
        </w:rPr>
        <w:t>Arqueoastronomía</w:t>
      </w:r>
      <w:proofErr w:type="spellEnd"/>
      <w:r w:rsidR="004E174C">
        <w:rPr>
          <w:rFonts w:ascii="Arial" w:hAnsi="Arial" w:cs="Arial"/>
          <w:bCs/>
          <w:sz w:val="24"/>
          <w:szCs w:val="24"/>
        </w:rPr>
        <w:t xml:space="preserve"> </w:t>
      </w:r>
      <w:r w:rsidRPr="00AF7757">
        <w:rPr>
          <w:rFonts w:ascii="Arial" w:hAnsi="Arial" w:cs="Arial"/>
          <w:bCs/>
          <w:sz w:val="24"/>
          <w:szCs w:val="24"/>
        </w:rPr>
        <w:t xml:space="preserve">dirigida por el </w:t>
      </w:r>
      <w:r w:rsidRPr="00AF7757">
        <w:rPr>
          <w:rFonts w:ascii="Arial" w:hAnsi="Arial" w:cs="Arial"/>
          <w:bCs/>
          <w:sz w:val="24"/>
          <w:szCs w:val="24"/>
        </w:rPr>
        <w:lastRenderedPageBreak/>
        <w:t>arqueólogo Vito Veliz</w:t>
      </w:r>
      <w:r w:rsidR="004E174C">
        <w:rPr>
          <w:rFonts w:ascii="Arial" w:hAnsi="Arial" w:cs="Arial"/>
          <w:bCs/>
          <w:sz w:val="24"/>
          <w:szCs w:val="24"/>
        </w:rPr>
        <w:t xml:space="preserve">, y </w:t>
      </w:r>
      <w:r w:rsidRPr="00AF7757">
        <w:rPr>
          <w:rFonts w:ascii="Arial" w:hAnsi="Arial" w:cs="Arial"/>
          <w:bCs/>
          <w:sz w:val="24"/>
          <w:szCs w:val="24"/>
        </w:rPr>
        <w:t xml:space="preserve"> con el apoyo de </w:t>
      </w:r>
      <w:r w:rsidR="00C05F31" w:rsidRPr="00AF7757">
        <w:rPr>
          <w:rFonts w:ascii="Arial" w:hAnsi="Arial" w:cs="Arial"/>
          <w:bCs/>
          <w:sz w:val="24"/>
          <w:szCs w:val="24"/>
        </w:rPr>
        <w:t xml:space="preserve"> la Universidad Politécnica de Madrid</w:t>
      </w:r>
      <w:r w:rsidRPr="00AF7757">
        <w:rPr>
          <w:rFonts w:ascii="Arial" w:hAnsi="Arial" w:cs="Arial"/>
          <w:bCs/>
          <w:sz w:val="24"/>
          <w:szCs w:val="24"/>
        </w:rPr>
        <w:t xml:space="preserve">, por medio del Doctor Juan Gregorio Rejas comenzó el  desarrollo de </w:t>
      </w:r>
      <w:r w:rsidR="00C05F31" w:rsidRPr="00AF7757">
        <w:rPr>
          <w:rFonts w:ascii="Arial" w:hAnsi="Arial" w:cs="Arial"/>
          <w:bCs/>
          <w:sz w:val="24"/>
          <w:szCs w:val="24"/>
        </w:rPr>
        <w:t>un proyecto para identificar sitios arqueológicos en Hondu</w:t>
      </w:r>
      <w:r w:rsidRPr="00AF7757">
        <w:rPr>
          <w:rFonts w:ascii="Arial" w:hAnsi="Arial" w:cs="Arial"/>
          <w:bCs/>
          <w:sz w:val="24"/>
          <w:szCs w:val="24"/>
        </w:rPr>
        <w:t xml:space="preserve">ras. Esto en colaboración con el </w:t>
      </w:r>
      <w:r w:rsidR="00C05F31" w:rsidRPr="00AF7757">
        <w:rPr>
          <w:rFonts w:ascii="Arial" w:hAnsi="Arial" w:cs="Arial"/>
          <w:bCs/>
          <w:sz w:val="24"/>
          <w:szCs w:val="24"/>
        </w:rPr>
        <w:t>Instituto Hondureño de Antropología e Historia (IHAH</w:t>
      </w:r>
      <w:r w:rsidR="00E34284" w:rsidRPr="00AF7757">
        <w:rPr>
          <w:rFonts w:ascii="Arial" w:hAnsi="Arial" w:cs="Arial"/>
          <w:bCs/>
          <w:sz w:val="24"/>
          <w:szCs w:val="24"/>
        </w:rPr>
        <w:t>)</w:t>
      </w:r>
      <w:r w:rsidRPr="00AF7757">
        <w:rPr>
          <w:rFonts w:ascii="Arial" w:hAnsi="Arial" w:cs="Arial"/>
          <w:bCs/>
          <w:sz w:val="24"/>
          <w:szCs w:val="24"/>
        </w:rPr>
        <w:t>.</w:t>
      </w:r>
      <w:r w:rsidR="00C05F31" w:rsidRPr="00AF7757">
        <w:rPr>
          <w:rFonts w:ascii="Arial" w:hAnsi="Arial" w:cs="Arial"/>
          <w:bCs/>
          <w:sz w:val="24"/>
          <w:szCs w:val="24"/>
        </w:rPr>
        <w:t xml:space="preserve"> El proyecto en general </w:t>
      </w:r>
      <w:r w:rsidR="00E34284" w:rsidRPr="00AF7757">
        <w:rPr>
          <w:rFonts w:ascii="Arial" w:hAnsi="Arial" w:cs="Arial"/>
          <w:bCs/>
          <w:sz w:val="24"/>
          <w:szCs w:val="24"/>
        </w:rPr>
        <w:t xml:space="preserve"> se apoyaría en </w:t>
      </w:r>
      <w:r w:rsidR="00C05F31" w:rsidRPr="00AF7757">
        <w:rPr>
          <w:rFonts w:ascii="Arial" w:hAnsi="Arial" w:cs="Arial"/>
          <w:bCs/>
          <w:sz w:val="24"/>
          <w:szCs w:val="24"/>
        </w:rPr>
        <w:t>la lista de sitios arq</w:t>
      </w:r>
      <w:r w:rsidR="00E34284" w:rsidRPr="00AF7757">
        <w:rPr>
          <w:rFonts w:ascii="Arial" w:hAnsi="Arial" w:cs="Arial"/>
          <w:bCs/>
          <w:sz w:val="24"/>
          <w:szCs w:val="24"/>
        </w:rPr>
        <w:t xml:space="preserve">ueológicos que el IHAH </w:t>
      </w:r>
      <w:r w:rsidR="00C4254B" w:rsidRPr="00AF7757">
        <w:rPr>
          <w:rFonts w:ascii="Arial" w:hAnsi="Arial" w:cs="Arial"/>
          <w:bCs/>
          <w:sz w:val="24"/>
          <w:szCs w:val="24"/>
        </w:rPr>
        <w:t>venia</w:t>
      </w:r>
      <w:r w:rsidR="00E34284" w:rsidRPr="00AF7757">
        <w:rPr>
          <w:rFonts w:ascii="Arial" w:hAnsi="Arial" w:cs="Arial"/>
          <w:bCs/>
          <w:sz w:val="24"/>
          <w:szCs w:val="24"/>
        </w:rPr>
        <w:t xml:space="preserve"> al momento </w:t>
      </w:r>
      <w:r w:rsidR="00C4254B" w:rsidRPr="00AF7757">
        <w:rPr>
          <w:rFonts w:ascii="Arial" w:hAnsi="Arial" w:cs="Arial"/>
          <w:bCs/>
          <w:sz w:val="24"/>
          <w:szCs w:val="24"/>
        </w:rPr>
        <w:t>conformando</w:t>
      </w:r>
      <w:r w:rsidR="00C05F31" w:rsidRPr="00AF7757">
        <w:rPr>
          <w:rFonts w:ascii="Arial" w:hAnsi="Arial" w:cs="Arial"/>
          <w:bCs/>
          <w:sz w:val="24"/>
          <w:szCs w:val="24"/>
        </w:rPr>
        <w:t>.</w:t>
      </w:r>
      <w:r w:rsidR="00F70668" w:rsidRPr="00AF7757">
        <w:rPr>
          <w:rFonts w:ascii="Arial" w:hAnsi="Arial" w:cs="Arial"/>
          <w:bCs/>
          <w:sz w:val="24"/>
          <w:szCs w:val="24"/>
        </w:rPr>
        <w:t xml:space="preserve"> </w:t>
      </w:r>
      <w:r w:rsidR="00E34284" w:rsidRPr="00AF7757">
        <w:rPr>
          <w:rFonts w:ascii="Arial" w:hAnsi="Arial" w:cs="Arial"/>
          <w:bCs/>
          <w:sz w:val="24"/>
          <w:szCs w:val="24"/>
        </w:rPr>
        <w:t xml:space="preserve">La idea general era </w:t>
      </w:r>
      <w:r w:rsidR="00C05F31" w:rsidRPr="00AF7757">
        <w:rPr>
          <w:rFonts w:ascii="Arial" w:hAnsi="Arial" w:cs="Arial"/>
          <w:bCs/>
          <w:sz w:val="24"/>
          <w:szCs w:val="24"/>
        </w:rPr>
        <w:t>finalmente lograr un Atlas Arq</w:t>
      </w:r>
      <w:r w:rsidR="00E34284" w:rsidRPr="00AF7757">
        <w:rPr>
          <w:rFonts w:ascii="Arial" w:hAnsi="Arial" w:cs="Arial"/>
          <w:bCs/>
          <w:sz w:val="24"/>
          <w:szCs w:val="24"/>
        </w:rPr>
        <w:t xml:space="preserve">ueológico de Honduras, que pudiera </w:t>
      </w:r>
      <w:r w:rsidR="00C05F31" w:rsidRPr="00AF7757">
        <w:rPr>
          <w:rFonts w:ascii="Arial" w:hAnsi="Arial" w:cs="Arial"/>
          <w:bCs/>
          <w:sz w:val="24"/>
          <w:szCs w:val="24"/>
        </w:rPr>
        <w:t xml:space="preserve"> servir a propios y extraños para la investigación.</w:t>
      </w:r>
    </w:p>
    <w:p w:rsidR="00C05F31" w:rsidRPr="00AF7757" w:rsidRDefault="00C05F31" w:rsidP="00F70668">
      <w:pPr>
        <w:pStyle w:val="Sinespaciado"/>
        <w:spacing w:line="360" w:lineRule="auto"/>
        <w:jc w:val="both"/>
        <w:rPr>
          <w:rFonts w:ascii="Arial" w:hAnsi="Arial" w:cs="Arial"/>
          <w:bCs/>
          <w:sz w:val="24"/>
          <w:szCs w:val="24"/>
        </w:rPr>
      </w:pPr>
    </w:p>
    <w:p w:rsidR="00C05F31" w:rsidRPr="00AF7757" w:rsidRDefault="00E15C01" w:rsidP="00F70668">
      <w:pPr>
        <w:autoSpaceDE w:val="0"/>
        <w:autoSpaceDN w:val="0"/>
        <w:adjustRightInd w:val="0"/>
        <w:spacing w:after="0" w:line="360" w:lineRule="auto"/>
        <w:jc w:val="both"/>
        <w:rPr>
          <w:rFonts w:ascii="Arial" w:hAnsi="Arial" w:cs="Arial"/>
          <w:sz w:val="24"/>
          <w:szCs w:val="24"/>
        </w:rPr>
      </w:pPr>
      <w:r>
        <w:rPr>
          <w:rFonts w:ascii="Arial" w:hAnsi="Arial" w:cs="Arial"/>
          <w:bCs/>
          <w:sz w:val="24"/>
          <w:szCs w:val="24"/>
        </w:rPr>
        <w:t xml:space="preserve">Se elaboro </w:t>
      </w:r>
      <w:r w:rsidR="00E34284" w:rsidRPr="00AF7757">
        <w:rPr>
          <w:rFonts w:ascii="Arial" w:hAnsi="Arial" w:cs="Arial"/>
          <w:bCs/>
          <w:sz w:val="24"/>
          <w:szCs w:val="24"/>
        </w:rPr>
        <w:t xml:space="preserve">una </w:t>
      </w:r>
      <w:r w:rsidR="00C05F31" w:rsidRPr="00AF7757">
        <w:rPr>
          <w:rFonts w:ascii="Arial" w:hAnsi="Arial" w:cs="Arial"/>
          <w:bCs/>
          <w:sz w:val="24"/>
          <w:szCs w:val="24"/>
        </w:rPr>
        <w:t>lista de sitios arqueológicos</w:t>
      </w:r>
      <w:r w:rsidR="00E34284" w:rsidRPr="00AF7757">
        <w:rPr>
          <w:rFonts w:ascii="Arial" w:hAnsi="Arial" w:cs="Arial"/>
          <w:bCs/>
          <w:sz w:val="24"/>
          <w:szCs w:val="24"/>
        </w:rPr>
        <w:t xml:space="preserve"> en base a registros del IHAH de las </w:t>
      </w:r>
      <w:r w:rsidR="00C05F31" w:rsidRPr="00AF7757">
        <w:rPr>
          <w:rFonts w:ascii="Arial" w:hAnsi="Arial" w:cs="Arial"/>
          <w:bCs/>
          <w:sz w:val="24"/>
          <w:szCs w:val="24"/>
        </w:rPr>
        <w:t>investigaciones arqueológicas en Honduras</w:t>
      </w:r>
      <w:r w:rsidR="00E34284" w:rsidRPr="00AF7757">
        <w:rPr>
          <w:rFonts w:ascii="Arial" w:hAnsi="Arial" w:cs="Arial"/>
          <w:bCs/>
          <w:sz w:val="24"/>
          <w:szCs w:val="24"/>
        </w:rPr>
        <w:t>, obtenidos por el docente Arnulfo Ramírez</w:t>
      </w:r>
      <w:r w:rsidR="00E34284" w:rsidRPr="00AF7757">
        <w:rPr>
          <w:rFonts w:ascii="Arial" w:hAnsi="Arial" w:cs="Arial"/>
          <w:sz w:val="24"/>
          <w:szCs w:val="24"/>
        </w:rPr>
        <w:t xml:space="preserve"> por medio de una investigación sistemática, en el Archivo Etnohistórico del IHAH</w:t>
      </w:r>
      <w:r w:rsidR="00C05F31" w:rsidRPr="00AF7757">
        <w:rPr>
          <w:rFonts w:ascii="Arial" w:hAnsi="Arial" w:cs="Arial"/>
          <w:bCs/>
          <w:sz w:val="24"/>
          <w:szCs w:val="24"/>
        </w:rPr>
        <w:t>.</w:t>
      </w:r>
      <w:r w:rsidR="00C4254B" w:rsidRPr="00AF7757">
        <w:rPr>
          <w:rFonts w:ascii="Arial" w:hAnsi="Arial" w:cs="Arial"/>
          <w:sz w:val="24"/>
          <w:szCs w:val="24"/>
        </w:rPr>
        <w:t xml:space="preserve"> Se realizo una lista de sitios arqueológicos de El Paraíso, Valle de Sula, Islas de la Bahía, cuya información contenía coordenadas, municipio, mapas, etc. Se logró también información arqueológica de la Biosfera del Río Plátano (Olancho y Gracias a Dios).</w:t>
      </w:r>
      <w:r w:rsidR="00C05F31" w:rsidRPr="00AF7757">
        <w:rPr>
          <w:rFonts w:ascii="Arial" w:hAnsi="Arial" w:cs="Arial"/>
          <w:bCs/>
          <w:sz w:val="24"/>
          <w:szCs w:val="24"/>
        </w:rPr>
        <w:t xml:space="preserve"> </w:t>
      </w:r>
      <w:r w:rsidR="00E34284" w:rsidRPr="00AF7757">
        <w:rPr>
          <w:rFonts w:ascii="Arial" w:hAnsi="Arial" w:cs="Arial"/>
          <w:bCs/>
          <w:sz w:val="24"/>
          <w:szCs w:val="24"/>
        </w:rPr>
        <w:t xml:space="preserve">Se elaboraron tablas y cartografía con el Departamento de Ciencias y Tecnologías de la Información Geográfica por medio de los docentes </w:t>
      </w:r>
      <w:r w:rsidR="00C05F31" w:rsidRPr="00AF7757">
        <w:rPr>
          <w:rFonts w:ascii="Arial" w:hAnsi="Arial" w:cs="Arial"/>
          <w:bCs/>
          <w:sz w:val="24"/>
          <w:szCs w:val="24"/>
        </w:rPr>
        <w:t>Raf</w:t>
      </w:r>
      <w:r w:rsidR="00E34284" w:rsidRPr="00AF7757">
        <w:rPr>
          <w:rFonts w:ascii="Arial" w:hAnsi="Arial" w:cs="Arial"/>
          <w:bCs/>
          <w:sz w:val="24"/>
          <w:szCs w:val="24"/>
        </w:rPr>
        <w:t>ael Corrales y Jenny Castellanos.</w:t>
      </w:r>
      <w:r w:rsidR="00C05F31" w:rsidRPr="00AF7757">
        <w:rPr>
          <w:rFonts w:ascii="Arial" w:hAnsi="Arial" w:cs="Arial"/>
          <w:bCs/>
          <w:sz w:val="24"/>
          <w:szCs w:val="24"/>
        </w:rPr>
        <w:t xml:space="preserve"> </w:t>
      </w:r>
      <w:r w:rsidR="00B60D6B" w:rsidRPr="00AF7757">
        <w:rPr>
          <w:rFonts w:ascii="Arial" w:hAnsi="Arial" w:cs="Arial"/>
          <w:bCs/>
          <w:sz w:val="24"/>
          <w:szCs w:val="24"/>
        </w:rPr>
        <w:t>Veliz et al (2011).</w:t>
      </w:r>
    </w:p>
    <w:p w:rsidR="00E34284" w:rsidRPr="00AF7757" w:rsidRDefault="00E34284" w:rsidP="00F70668">
      <w:pPr>
        <w:pStyle w:val="Sinespaciado"/>
        <w:spacing w:line="360" w:lineRule="auto"/>
        <w:jc w:val="both"/>
        <w:rPr>
          <w:rFonts w:ascii="Arial" w:hAnsi="Arial" w:cs="Arial"/>
          <w:bCs/>
          <w:sz w:val="24"/>
          <w:szCs w:val="24"/>
        </w:rPr>
      </w:pPr>
    </w:p>
    <w:p w:rsidR="006F053C" w:rsidRPr="00AF7757" w:rsidRDefault="00C05F31" w:rsidP="00F70668">
      <w:pPr>
        <w:pStyle w:val="Sinespaciado"/>
        <w:spacing w:line="360" w:lineRule="auto"/>
        <w:jc w:val="both"/>
        <w:rPr>
          <w:rFonts w:ascii="Arial" w:hAnsi="Arial" w:cs="Arial"/>
          <w:sz w:val="24"/>
          <w:szCs w:val="24"/>
        </w:rPr>
      </w:pPr>
      <w:r w:rsidRPr="00AF7757">
        <w:rPr>
          <w:rFonts w:ascii="Arial" w:hAnsi="Arial" w:cs="Arial"/>
          <w:sz w:val="24"/>
          <w:szCs w:val="24"/>
        </w:rPr>
        <w:t>En vista de la imposibilidad de poder cubrir todo el país desde el inicio, se dec</w:t>
      </w:r>
      <w:r w:rsidR="00C4254B" w:rsidRPr="00AF7757">
        <w:rPr>
          <w:rFonts w:ascii="Arial" w:hAnsi="Arial" w:cs="Arial"/>
          <w:sz w:val="24"/>
          <w:szCs w:val="24"/>
        </w:rPr>
        <w:t>idió comenzar con ciertas zonas de interés</w:t>
      </w:r>
      <w:r w:rsidRPr="00AF7757">
        <w:rPr>
          <w:rFonts w:ascii="Arial" w:hAnsi="Arial" w:cs="Arial"/>
          <w:sz w:val="24"/>
          <w:szCs w:val="24"/>
        </w:rPr>
        <w:t xml:space="preserve">. Las zonas seleccionadas fueron el Valle de Jesús de </w:t>
      </w:r>
      <w:proofErr w:type="spellStart"/>
      <w:r w:rsidRPr="00AF7757">
        <w:rPr>
          <w:rFonts w:ascii="Arial" w:hAnsi="Arial" w:cs="Arial"/>
          <w:sz w:val="24"/>
          <w:szCs w:val="24"/>
        </w:rPr>
        <w:t>Otoro</w:t>
      </w:r>
      <w:proofErr w:type="spellEnd"/>
      <w:r w:rsidRPr="00AF7757">
        <w:rPr>
          <w:rFonts w:ascii="Arial" w:hAnsi="Arial" w:cs="Arial"/>
          <w:sz w:val="24"/>
          <w:szCs w:val="24"/>
        </w:rPr>
        <w:t xml:space="preserve">, la Planicie Costera de Choluteca y una zona boscosa en Olancho, alrededor del Río </w:t>
      </w:r>
      <w:proofErr w:type="spellStart"/>
      <w:r w:rsidRPr="00AF7757">
        <w:rPr>
          <w:rFonts w:ascii="Arial" w:hAnsi="Arial" w:cs="Arial"/>
          <w:sz w:val="24"/>
          <w:szCs w:val="24"/>
        </w:rPr>
        <w:t>Aner</w:t>
      </w:r>
      <w:proofErr w:type="spellEnd"/>
      <w:r w:rsidRPr="00AF7757">
        <w:rPr>
          <w:rFonts w:ascii="Arial" w:hAnsi="Arial" w:cs="Arial"/>
          <w:sz w:val="24"/>
          <w:szCs w:val="24"/>
        </w:rPr>
        <w:t xml:space="preserve">, afluente del Río </w:t>
      </w:r>
      <w:proofErr w:type="spellStart"/>
      <w:r w:rsidRPr="00AF7757">
        <w:rPr>
          <w:rFonts w:ascii="Arial" w:hAnsi="Arial" w:cs="Arial"/>
          <w:sz w:val="24"/>
          <w:szCs w:val="24"/>
        </w:rPr>
        <w:t>Ahua</w:t>
      </w:r>
      <w:proofErr w:type="spellEnd"/>
      <w:r w:rsidRPr="00AF7757">
        <w:rPr>
          <w:rFonts w:ascii="Arial" w:hAnsi="Arial" w:cs="Arial"/>
          <w:sz w:val="24"/>
          <w:szCs w:val="24"/>
        </w:rPr>
        <w:t xml:space="preserve"> </w:t>
      </w:r>
      <w:proofErr w:type="spellStart"/>
      <w:r w:rsidRPr="00AF7757">
        <w:rPr>
          <w:rFonts w:ascii="Arial" w:hAnsi="Arial" w:cs="Arial"/>
          <w:sz w:val="24"/>
          <w:szCs w:val="24"/>
        </w:rPr>
        <w:t>Huas</w:t>
      </w:r>
      <w:proofErr w:type="spellEnd"/>
      <w:r w:rsidRPr="00AF7757">
        <w:rPr>
          <w:rFonts w:ascii="Arial" w:hAnsi="Arial" w:cs="Arial"/>
          <w:sz w:val="24"/>
          <w:szCs w:val="24"/>
        </w:rPr>
        <w:t xml:space="preserve">, el que finalmente desemboca en el Río Patuca. </w:t>
      </w:r>
      <w:r w:rsidR="00B60D6B" w:rsidRPr="00AF7757">
        <w:rPr>
          <w:rFonts w:ascii="Arial" w:hAnsi="Arial" w:cs="Arial"/>
          <w:bCs/>
          <w:sz w:val="24"/>
          <w:szCs w:val="24"/>
        </w:rPr>
        <w:t>Veliz et al (2011).</w:t>
      </w:r>
    </w:p>
    <w:p w:rsidR="00C05F31" w:rsidRPr="00AF7757" w:rsidRDefault="00C05F31" w:rsidP="00F70668">
      <w:pPr>
        <w:pStyle w:val="Sinespaciado"/>
        <w:spacing w:line="360" w:lineRule="auto"/>
        <w:jc w:val="both"/>
        <w:rPr>
          <w:rFonts w:ascii="Arial" w:hAnsi="Arial" w:cs="Arial"/>
          <w:sz w:val="24"/>
          <w:szCs w:val="24"/>
        </w:rPr>
      </w:pPr>
      <w:r w:rsidRPr="00AF7757">
        <w:rPr>
          <w:rFonts w:ascii="Arial" w:hAnsi="Arial" w:cs="Arial"/>
          <w:b/>
          <w:bCs/>
          <w:sz w:val="24"/>
          <w:szCs w:val="24"/>
        </w:rPr>
        <w:t xml:space="preserve">Valle de Jesús de </w:t>
      </w:r>
      <w:proofErr w:type="spellStart"/>
      <w:r w:rsidRPr="00AF7757">
        <w:rPr>
          <w:rFonts w:ascii="Arial" w:hAnsi="Arial" w:cs="Arial"/>
          <w:b/>
          <w:bCs/>
          <w:sz w:val="24"/>
          <w:szCs w:val="24"/>
        </w:rPr>
        <w:t>Otoro</w:t>
      </w:r>
      <w:proofErr w:type="spellEnd"/>
    </w:p>
    <w:p w:rsidR="00C05F31" w:rsidRPr="00AF7757" w:rsidRDefault="00C05F31" w:rsidP="00F70668">
      <w:pPr>
        <w:pStyle w:val="Sinespaciado"/>
        <w:spacing w:line="360" w:lineRule="auto"/>
        <w:jc w:val="both"/>
        <w:rPr>
          <w:rFonts w:ascii="Arial" w:hAnsi="Arial" w:cs="Arial"/>
          <w:sz w:val="24"/>
          <w:szCs w:val="24"/>
        </w:rPr>
      </w:pPr>
      <w:r w:rsidRPr="00AF7757">
        <w:rPr>
          <w:rFonts w:ascii="Arial" w:hAnsi="Arial" w:cs="Arial"/>
          <w:bCs/>
          <w:sz w:val="24"/>
          <w:szCs w:val="24"/>
        </w:rPr>
        <w:t>Este valle está en el Departamento de Intibucá, Región Centro-Occidental del territorio hondureño</w:t>
      </w:r>
      <w:r w:rsidR="00C4254B" w:rsidRPr="00AF7757">
        <w:rPr>
          <w:rFonts w:ascii="Arial" w:hAnsi="Arial" w:cs="Arial"/>
          <w:bCs/>
          <w:sz w:val="24"/>
          <w:szCs w:val="24"/>
        </w:rPr>
        <w:t>.</w:t>
      </w:r>
      <w:r w:rsidRPr="00AF7757">
        <w:rPr>
          <w:rFonts w:ascii="Arial" w:hAnsi="Arial" w:cs="Arial"/>
          <w:sz w:val="24"/>
          <w:szCs w:val="24"/>
        </w:rPr>
        <w:t xml:space="preserve"> Arqueológicamente el valle es muy rico. De acue</w:t>
      </w:r>
      <w:r w:rsidR="00A84EE1">
        <w:rPr>
          <w:rFonts w:ascii="Arial" w:hAnsi="Arial" w:cs="Arial"/>
          <w:sz w:val="24"/>
          <w:szCs w:val="24"/>
        </w:rPr>
        <w:t xml:space="preserve">rdo con los estudios del  IHAH. </w:t>
      </w:r>
      <w:r w:rsidRPr="00AF7757">
        <w:rPr>
          <w:rFonts w:ascii="Arial" w:hAnsi="Arial" w:cs="Arial"/>
          <w:sz w:val="24"/>
          <w:szCs w:val="24"/>
        </w:rPr>
        <w:t xml:space="preserve">Cruz </w:t>
      </w:r>
      <w:r w:rsidR="00A84EE1">
        <w:rPr>
          <w:rFonts w:ascii="Arial" w:hAnsi="Arial" w:cs="Arial"/>
          <w:sz w:val="24"/>
          <w:szCs w:val="24"/>
        </w:rPr>
        <w:t>(</w:t>
      </w:r>
      <w:r w:rsidRPr="00AF7757">
        <w:rPr>
          <w:rFonts w:ascii="Arial" w:hAnsi="Arial" w:cs="Arial"/>
          <w:sz w:val="24"/>
          <w:szCs w:val="24"/>
        </w:rPr>
        <w:t xml:space="preserve">2004), en 12 kms² se ha encontrado doce sitios arqueológicos, de los cuales diez son prehispánicos, uno es colonial y uno de </w:t>
      </w:r>
      <w:proofErr w:type="spellStart"/>
      <w:r w:rsidRPr="00AF7757">
        <w:rPr>
          <w:rFonts w:ascii="Arial" w:hAnsi="Arial" w:cs="Arial"/>
          <w:sz w:val="24"/>
          <w:szCs w:val="24"/>
        </w:rPr>
        <w:t>petrograbados</w:t>
      </w:r>
      <w:proofErr w:type="spellEnd"/>
      <w:r w:rsidRPr="00AF7757">
        <w:rPr>
          <w:rFonts w:ascii="Arial" w:hAnsi="Arial" w:cs="Arial"/>
          <w:sz w:val="24"/>
          <w:szCs w:val="24"/>
        </w:rPr>
        <w:t xml:space="preserve">. De los prehispánicos, cinco son de Categoría 5, lo que quiere decir básicamente que tienen estructuras de 5 a 12 </w:t>
      </w:r>
      <w:proofErr w:type="spellStart"/>
      <w:r w:rsidRPr="00AF7757">
        <w:rPr>
          <w:rFonts w:ascii="Arial" w:hAnsi="Arial" w:cs="Arial"/>
          <w:sz w:val="24"/>
          <w:szCs w:val="24"/>
        </w:rPr>
        <w:t>mts</w:t>
      </w:r>
      <w:proofErr w:type="spellEnd"/>
      <w:r w:rsidRPr="00AF7757">
        <w:rPr>
          <w:rFonts w:ascii="Arial" w:hAnsi="Arial" w:cs="Arial"/>
          <w:sz w:val="24"/>
          <w:szCs w:val="24"/>
        </w:rPr>
        <w:t xml:space="preserve">. de altura y dos son de </w:t>
      </w:r>
      <w:r w:rsidRPr="00AF7757">
        <w:rPr>
          <w:rFonts w:ascii="Arial" w:hAnsi="Arial" w:cs="Arial"/>
          <w:sz w:val="24"/>
          <w:szCs w:val="24"/>
        </w:rPr>
        <w:lastRenderedPageBreak/>
        <w:t xml:space="preserve">Categoría 4, con montículos de 3.5 a 6 </w:t>
      </w:r>
      <w:proofErr w:type="spellStart"/>
      <w:r w:rsidRPr="00AF7757">
        <w:rPr>
          <w:rFonts w:ascii="Arial" w:hAnsi="Arial" w:cs="Arial"/>
          <w:sz w:val="24"/>
          <w:szCs w:val="24"/>
        </w:rPr>
        <w:t>mts</w:t>
      </w:r>
      <w:proofErr w:type="spellEnd"/>
      <w:r w:rsidRPr="00AF7757">
        <w:rPr>
          <w:rFonts w:ascii="Arial" w:hAnsi="Arial" w:cs="Arial"/>
          <w:sz w:val="24"/>
          <w:szCs w:val="24"/>
        </w:rPr>
        <w:t xml:space="preserve">. de altura. El resto son de tamaños menores. </w:t>
      </w:r>
    </w:p>
    <w:p w:rsidR="00A62BCB" w:rsidRPr="00AF7757" w:rsidRDefault="00A62BCB" w:rsidP="00F70668">
      <w:pPr>
        <w:pStyle w:val="Sinespaciado"/>
        <w:spacing w:line="360" w:lineRule="auto"/>
        <w:jc w:val="both"/>
        <w:rPr>
          <w:rFonts w:ascii="Arial" w:hAnsi="Arial" w:cs="Arial"/>
          <w:b/>
          <w:bCs/>
          <w:sz w:val="24"/>
          <w:szCs w:val="24"/>
        </w:rPr>
      </w:pPr>
      <w:r w:rsidRPr="00AF7757">
        <w:rPr>
          <w:rFonts w:ascii="Arial" w:hAnsi="Arial" w:cs="Arial"/>
          <w:b/>
          <w:bCs/>
          <w:sz w:val="24"/>
          <w:szCs w:val="24"/>
        </w:rPr>
        <w:t>Planicie Costera de Choluteca</w:t>
      </w:r>
    </w:p>
    <w:p w:rsidR="00A62BCB" w:rsidRPr="00AF7757" w:rsidRDefault="00A62BCB" w:rsidP="00F70668">
      <w:pPr>
        <w:pStyle w:val="Sinespaciado"/>
        <w:spacing w:line="360" w:lineRule="auto"/>
        <w:jc w:val="both"/>
        <w:rPr>
          <w:rFonts w:ascii="Arial" w:hAnsi="Arial" w:cs="Arial"/>
          <w:sz w:val="24"/>
          <w:szCs w:val="24"/>
        </w:rPr>
      </w:pPr>
      <w:r w:rsidRPr="00AF7757">
        <w:rPr>
          <w:rFonts w:ascii="Arial" w:hAnsi="Arial" w:cs="Arial"/>
          <w:sz w:val="24"/>
          <w:szCs w:val="24"/>
        </w:rPr>
        <w:t>Esta zona está en la Región Sur de Honduras y la planicie costera del litoral Pacífico abarca un total del 2% del territorio nacional.  Desde el punto de vista arqueológico, se tiene infor</w:t>
      </w:r>
      <w:r w:rsidR="00A84EE1">
        <w:rPr>
          <w:rFonts w:ascii="Arial" w:hAnsi="Arial" w:cs="Arial"/>
          <w:sz w:val="24"/>
          <w:szCs w:val="24"/>
        </w:rPr>
        <w:t xml:space="preserve">mación general sobre salineras </w:t>
      </w:r>
      <w:proofErr w:type="spellStart"/>
      <w:r w:rsidRPr="00AF7757">
        <w:rPr>
          <w:rFonts w:ascii="Arial" w:hAnsi="Arial" w:cs="Arial"/>
          <w:sz w:val="24"/>
          <w:szCs w:val="24"/>
        </w:rPr>
        <w:t>Baudez</w:t>
      </w:r>
      <w:proofErr w:type="spellEnd"/>
      <w:r w:rsidRPr="00AF7757">
        <w:rPr>
          <w:rFonts w:ascii="Arial" w:hAnsi="Arial" w:cs="Arial"/>
          <w:sz w:val="24"/>
          <w:szCs w:val="24"/>
        </w:rPr>
        <w:t xml:space="preserve"> </w:t>
      </w:r>
      <w:r w:rsidR="00A84EE1">
        <w:rPr>
          <w:rFonts w:ascii="Arial" w:hAnsi="Arial" w:cs="Arial"/>
          <w:sz w:val="24"/>
          <w:szCs w:val="24"/>
        </w:rPr>
        <w:t>(</w:t>
      </w:r>
      <w:proofErr w:type="spellStart"/>
      <w:r w:rsidRPr="00AF7757">
        <w:rPr>
          <w:rFonts w:ascii="Arial" w:hAnsi="Arial" w:cs="Arial"/>
          <w:sz w:val="24"/>
          <w:szCs w:val="24"/>
        </w:rPr>
        <w:t>s.f.</w:t>
      </w:r>
      <w:proofErr w:type="spellEnd"/>
      <w:r w:rsidRPr="00AF7757">
        <w:rPr>
          <w:rFonts w:ascii="Arial" w:hAnsi="Arial" w:cs="Arial"/>
          <w:sz w:val="24"/>
          <w:szCs w:val="24"/>
        </w:rPr>
        <w:t xml:space="preserve"> ) e información concreta de la existenc</w:t>
      </w:r>
      <w:r w:rsidR="00A84EE1">
        <w:rPr>
          <w:rFonts w:ascii="Arial" w:hAnsi="Arial" w:cs="Arial"/>
          <w:sz w:val="24"/>
          <w:szCs w:val="24"/>
        </w:rPr>
        <w:t xml:space="preserve">ia de dos sitios arqueológicos </w:t>
      </w:r>
      <w:r w:rsidRPr="00AF7757">
        <w:rPr>
          <w:rFonts w:ascii="Arial" w:hAnsi="Arial" w:cs="Arial"/>
          <w:sz w:val="24"/>
          <w:szCs w:val="24"/>
        </w:rPr>
        <w:t xml:space="preserve">Stone </w:t>
      </w:r>
      <w:r w:rsidR="00A84EE1">
        <w:rPr>
          <w:rFonts w:ascii="Arial" w:hAnsi="Arial" w:cs="Arial"/>
          <w:sz w:val="24"/>
          <w:szCs w:val="24"/>
        </w:rPr>
        <w:t>(</w:t>
      </w:r>
      <w:r w:rsidRPr="00AF7757">
        <w:rPr>
          <w:rFonts w:ascii="Arial" w:hAnsi="Arial" w:cs="Arial"/>
          <w:sz w:val="24"/>
          <w:szCs w:val="24"/>
        </w:rPr>
        <w:t xml:space="preserve">1957: 97-98). Uno conocido como La Ola, un poco al noroeste de la Ciudad de Choluteca y se extiende a ambos lados del Río Choluteca; el otro sitio conocido como </w:t>
      </w:r>
      <w:proofErr w:type="spellStart"/>
      <w:r w:rsidRPr="00AF7757">
        <w:rPr>
          <w:rFonts w:ascii="Arial" w:hAnsi="Arial" w:cs="Arial"/>
          <w:sz w:val="24"/>
          <w:szCs w:val="24"/>
        </w:rPr>
        <w:t>Colama</w:t>
      </w:r>
      <w:proofErr w:type="spellEnd"/>
      <w:r w:rsidRPr="00AF7757">
        <w:rPr>
          <w:rFonts w:ascii="Arial" w:hAnsi="Arial" w:cs="Arial"/>
          <w:sz w:val="24"/>
          <w:szCs w:val="24"/>
        </w:rPr>
        <w:t xml:space="preserve">, un poco al suroeste de Choluteca. </w:t>
      </w:r>
    </w:p>
    <w:p w:rsidR="00A62BCB" w:rsidRPr="00AF7757" w:rsidRDefault="00A62BCB" w:rsidP="00F70668">
      <w:pPr>
        <w:pStyle w:val="Sinespaciado"/>
        <w:spacing w:line="360" w:lineRule="auto"/>
        <w:jc w:val="both"/>
        <w:rPr>
          <w:rFonts w:ascii="Arial" w:hAnsi="Arial" w:cs="Arial"/>
          <w:b/>
          <w:bCs/>
          <w:sz w:val="24"/>
          <w:szCs w:val="24"/>
        </w:rPr>
      </w:pPr>
      <w:r w:rsidRPr="00AF7757">
        <w:rPr>
          <w:rFonts w:ascii="Arial" w:hAnsi="Arial" w:cs="Arial"/>
          <w:b/>
          <w:bCs/>
          <w:sz w:val="24"/>
          <w:szCs w:val="24"/>
        </w:rPr>
        <w:t xml:space="preserve">Zona Boscosa de Olancho, Río </w:t>
      </w:r>
      <w:proofErr w:type="spellStart"/>
      <w:r w:rsidRPr="00AF7757">
        <w:rPr>
          <w:rFonts w:ascii="Arial" w:hAnsi="Arial" w:cs="Arial"/>
          <w:b/>
          <w:bCs/>
          <w:sz w:val="24"/>
          <w:szCs w:val="24"/>
        </w:rPr>
        <w:t>Aner</w:t>
      </w:r>
      <w:proofErr w:type="spellEnd"/>
    </w:p>
    <w:p w:rsidR="00A62BCB" w:rsidRPr="00AF7757" w:rsidRDefault="00A62BCB" w:rsidP="00F70668">
      <w:pPr>
        <w:pStyle w:val="Sinespaciado"/>
        <w:spacing w:line="360" w:lineRule="auto"/>
        <w:jc w:val="both"/>
        <w:rPr>
          <w:rFonts w:ascii="Arial" w:hAnsi="Arial" w:cs="Arial"/>
          <w:bCs/>
          <w:sz w:val="24"/>
          <w:szCs w:val="24"/>
        </w:rPr>
      </w:pPr>
      <w:r w:rsidRPr="00AF7757">
        <w:rPr>
          <w:rFonts w:ascii="Arial" w:hAnsi="Arial" w:cs="Arial"/>
          <w:bCs/>
          <w:sz w:val="24"/>
          <w:szCs w:val="24"/>
        </w:rPr>
        <w:t xml:space="preserve">Esta zona está en la Región Centro-Oriental del país, cerca de la unión de los Departamentos de: Olancho, Gracias a Dios y Colón. La vegetación y el clima son de bosque tropical lluvioso. </w:t>
      </w:r>
    </w:p>
    <w:p w:rsidR="00A62BCB" w:rsidRPr="00AF7757" w:rsidRDefault="00F70668" w:rsidP="00F70668">
      <w:pPr>
        <w:autoSpaceDE w:val="0"/>
        <w:autoSpaceDN w:val="0"/>
        <w:adjustRightInd w:val="0"/>
        <w:spacing w:after="0" w:line="360" w:lineRule="auto"/>
        <w:jc w:val="both"/>
        <w:rPr>
          <w:rFonts w:ascii="Arial" w:hAnsi="Arial" w:cs="Arial"/>
          <w:sz w:val="24"/>
          <w:szCs w:val="24"/>
        </w:rPr>
      </w:pPr>
      <w:r w:rsidRPr="00AF7757">
        <w:rPr>
          <w:rFonts w:ascii="Arial" w:hAnsi="Arial" w:cs="Arial"/>
          <w:b/>
          <w:bCs/>
          <w:sz w:val="24"/>
          <w:szCs w:val="24"/>
        </w:rPr>
        <w:t>El proyecto</w:t>
      </w:r>
      <w:r w:rsidRPr="00AF7757">
        <w:rPr>
          <w:rFonts w:ascii="Arial" w:hAnsi="Arial" w:cs="Arial"/>
          <w:b/>
          <w:sz w:val="24"/>
          <w:szCs w:val="24"/>
        </w:rPr>
        <w:t xml:space="preserve"> Arqueología de las zonas de estudio de </w:t>
      </w:r>
      <w:r w:rsidR="006F053C" w:rsidRPr="00AF7757">
        <w:rPr>
          <w:rFonts w:ascii="Arial" w:hAnsi="Arial" w:cs="Arial"/>
          <w:b/>
          <w:sz w:val="24"/>
          <w:szCs w:val="24"/>
        </w:rPr>
        <w:t>un P</w:t>
      </w:r>
      <w:r w:rsidRPr="00AF7757">
        <w:rPr>
          <w:rFonts w:ascii="Arial" w:hAnsi="Arial" w:cs="Arial"/>
          <w:b/>
          <w:sz w:val="24"/>
          <w:szCs w:val="24"/>
        </w:rPr>
        <w:t>royecto de Teledetección en la República de Honduras</w:t>
      </w:r>
      <w:r w:rsidRPr="00AF7757">
        <w:rPr>
          <w:rFonts w:ascii="Arial" w:hAnsi="Arial" w:cs="Arial"/>
          <w:sz w:val="24"/>
          <w:szCs w:val="24"/>
        </w:rPr>
        <w:t xml:space="preserve"> </w:t>
      </w:r>
      <w:r w:rsidRPr="00AF7757">
        <w:rPr>
          <w:rFonts w:ascii="Arial" w:hAnsi="Arial" w:cs="Arial"/>
          <w:bCs/>
          <w:sz w:val="24"/>
          <w:szCs w:val="24"/>
        </w:rPr>
        <w:t>permitió</w:t>
      </w:r>
      <w:r w:rsidR="00A62BCB" w:rsidRPr="00AF7757">
        <w:rPr>
          <w:rFonts w:ascii="Arial" w:hAnsi="Arial" w:cs="Arial"/>
          <w:bCs/>
          <w:sz w:val="24"/>
          <w:szCs w:val="24"/>
        </w:rPr>
        <w:t xml:space="preserve"> identifica</w:t>
      </w:r>
      <w:r w:rsidRPr="00AF7757">
        <w:rPr>
          <w:rFonts w:ascii="Arial" w:hAnsi="Arial" w:cs="Arial"/>
          <w:bCs/>
          <w:sz w:val="24"/>
          <w:szCs w:val="24"/>
        </w:rPr>
        <w:t xml:space="preserve">r técnicas modernas para </w:t>
      </w:r>
      <w:r w:rsidR="00A62BCB" w:rsidRPr="00AF7757">
        <w:rPr>
          <w:rFonts w:ascii="Arial" w:hAnsi="Arial" w:cs="Arial"/>
          <w:bCs/>
          <w:sz w:val="24"/>
          <w:szCs w:val="24"/>
        </w:rPr>
        <w:t xml:space="preserve"> reconocer restos culturales en la superficie de la tierra. </w:t>
      </w:r>
      <w:r w:rsidRPr="00AF7757">
        <w:rPr>
          <w:rFonts w:ascii="Arial" w:hAnsi="Arial" w:cs="Arial"/>
          <w:bCs/>
          <w:sz w:val="24"/>
          <w:szCs w:val="24"/>
        </w:rPr>
        <w:t xml:space="preserve">Con el apoyo de La técnica de  teledetección,  y los </w:t>
      </w:r>
      <w:r w:rsidR="00A62BCB" w:rsidRPr="00AF7757">
        <w:rPr>
          <w:rFonts w:ascii="Arial" w:hAnsi="Arial" w:cs="Arial"/>
          <w:sz w:val="24"/>
          <w:szCs w:val="24"/>
        </w:rPr>
        <w:t xml:space="preserve">Sistemas de Información Geográfica, </w:t>
      </w:r>
      <w:r w:rsidRPr="00AF7757">
        <w:rPr>
          <w:rFonts w:ascii="Arial" w:hAnsi="Arial" w:cs="Arial"/>
          <w:sz w:val="24"/>
          <w:szCs w:val="24"/>
        </w:rPr>
        <w:t xml:space="preserve"> buscando </w:t>
      </w:r>
      <w:r w:rsidR="00A62BCB" w:rsidRPr="00AF7757">
        <w:rPr>
          <w:rFonts w:ascii="Arial" w:hAnsi="Arial" w:cs="Arial"/>
          <w:sz w:val="24"/>
          <w:szCs w:val="24"/>
        </w:rPr>
        <w:t>mejorar la protección del patrimonio cultural y de los hábitats humanos de Honduras ante  riesgos y desastres naturales y humanos.</w:t>
      </w:r>
      <w:r w:rsidR="00B60D6B" w:rsidRPr="00AF7757">
        <w:rPr>
          <w:rFonts w:ascii="Arial" w:hAnsi="Arial" w:cs="Arial"/>
          <w:bCs/>
          <w:sz w:val="24"/>
          <w:szCs w:val="24"/>
        </w:rPr>
        <w:t xml:space="preserve"> Veliz et al (2011).</w:t>
      </w:r>
    </w:p>
    <w:p w:rsidR="00D5621E" w:rsidRPr="00AF7757" w:rsidRDefault="00D5621E" w:rsidP="00D5621E">
      <w:pPr>
        <w:pStyle w:val="Default"/>
        <w:spacing w:line="360" w:lineRule="auto"/>
        <w:jc w:val="both"/>
      </w:pPr>
    </w:p>
    <w:p w:rsidR="00D5621E" w:rsidRPr="00AF7757" w:rsidRDefault="00D5621E" w:rsidP="00D5621E">
      <w:pPr>
        <w:pStyle w:val="Default"/>
        <w:spacing w:line="360" w:lineRule="auto"/>
        <w:jc w:val="both"/>
      </w:pPr>
      <w:r w:rsidRPr="00AF7757">
        <w:t xml:space="preserve">El </w:t>
      </w:r>
      <w:proofErr w:type="spellStart"/>
      <w:r w:rsidRPr="00AF7757">
        <w:t>Arqueologo</w:t>
      </w:r>
      <w:proofErr w:type="spellEnd"/>
      <w:r w:rsidRPr="00AF7757">
        <w:t xml:space="preserve"> Vito </w:t>
      </w:r>
      <w:proofErr w:type="spellStart"/>
      <w:r w:rsidRPr="00AF7757">
        <w:t>Véliz</w:t>
      </w:r>
      <w:proofErr w:type="spellEnd"/>
      <w:r w:rsidRPr="00AF7757">
        <w:t xml:space="preserve"> </w:t>
      </w:r>
      <w:r w:rsidR="006D4739" w:rsidRPr="00AF7757">
        <w:t>(2009</w:t>
      </w:r>
      <w:r w:rsidRPr="00AF7757">
        <w:t xml:space="preserve">-2011), aclara que para el desarrollo de estos proyectos  de investigación se tomó en cuenta las experiencias que en España se ha tenido con los restos romanos de la ciudad de </w:t>
      </w:r>
      <w:proofErr w:type="spellStart"/>
      <w:r w:rsidRPr="00AF7757">
        <w:t>Segeda</w:t>
      </w:r>
      <w:proofErr w:type="spellEnd"/>
      <w:r w:rsidRPr="00AF7757">
        <w:t xml:space="preserve">, Burillo </w:t>
      </w:r>
      <w:proofErr w:type="spellStart"/>
      <w:r w:rsidRPr="00AF7757">
        <w:t>Mozota</w:t>
      </w:r>
      <w:proofErr w:type="spellEnd"/>
      <w:r w:rsidRPr="00AF7757">
        <w:t xml:space="preserve"> et al (2008), utilizando  técnicas de teledetección. </w:t>
      </w:r>
    </w:p>
    <w:p w:rsidR="00D5621E" w:rsidRPr="00AF7757" w:rsidRDefault="00D5621E" w:rsidP="00F70668">
      <w:pPr>
        <w:autoSpaceDE w:val="0"/>
        <w:autoSpaceDN w:val="0"/>
        <w:adjustRightInd w:val="0"/>
        <w:spacing w:after="0" w:line="360" w:lineRule="auto"/>
        <w:jc w:val="both"/>
        <w:rPr>
          <w:rFonts w:ascii="Arial" w:hAnsi="Arial" w:cs="Arial"/>
          <w:sz w:val="24"/>
          <w:szCs w:val="24"/>
        </w:rPr>
      </w:pPr>
    </w:p>
    <w:p w:rsidR="005B4ADF" w:rsidRPr="00AF7757" w:rsidRDefault="008A3EF4" w:rsidP="005B4ADF">
      <w:pPr>
        <w:pStyle w:val="Default"/>
        <w:spacing w:line="360" w:lineRule="auto"/>
        <w:jc w:val="both"/>
      </w:pPr>
      <w:r w:rsidRPr="00AF7757">
        <w:t xml:space="preserve">El uso de Sistemas de Información Geográfica y Teledetección para el estudio del Patrimonio Cultural y usos del suelo está en auge, siendo esta metodología innovadora en cuanto a la investigación Histórico Cultural de Honduras, el primer estudio de este tipo con aplicación de teledetección relacionada con arqueología en la región sur de Honduras y de los pocos relacionados con el tema en el </w:t>
      </w:r>
      <w:r w:rsidRPr="00AF7757">
        <w:lastRenderedPageBreak/>
        <w:t>Pacifico Centroamericano surge del docente Rafael Corrales, por medio de la Maestría en Ordenamiento y Gestión del Territorio de la Facultad de Ciencias Espaciales de la UNAH, con el asesoramiento del Doctor Juan Gregorio Rejas</w:t>
      </w:r>
      <w:r w:rsidR="00D02491" w:rsidRPr="00AF7757">
        <w:t>. La Investigación</w:t>
      </w:r>
      <w:r w:rsidR="005B4ADF" w:rsidRPr="00AF7757">
        <w:t xml:space="preserve"> </w:t>
      </w:r>
      <w:r w:rsidR="00D02491" w:rsidRPr="00AF7757">
        <w:t xml:space="preserve"> </w:t>
      </w:r>
      <w:r w:rsidR="005B4ADF" w:rsidRPr="00AF7757">
        <w:t xml:space="preserve">Caracterización de Alteración Hidrotermal y Dinámica de Cobertura de Suelos Mediante Métodos de Teledetección en el Valle de Choluteca. Honduras.  Genero cartografía temática que se integró en un Sistema de Información Geográfica (S.I.G.) como capas de valor añadido para futuros estudios ambientales, de modelización y su relación con investigaciones arqueológicas en la región del Valle de Choluteca. Corrales (2010). </w:t>
      </w:r>
    </w:p>
    <w:p w:rsidR="00D02491" w:rsidRPr="00AF7757" w:rsidRDefault="00D02491" w:rsidP="008A3EF4">
      <w:pPr>
        <w:pStyle w:val="Default"/>
        <w:spacing w:line="360" w:lineRule="auto"/>
        <w:jc w:val="both"/>
      </w:pPr>
    </w:p>
    <w:p w:rsidR="005B4ADF" w:rsidRPr="00AF7757" w:rsidRDefault="00D5621E" w:rsidP="00D5621E">
      <w:pPr>
        <w:pStyle w:val="Default"/>
        <w:spacing w:line="360" w:lineRule="auto"/>
        <w:jc w:val="both"/>
      </w:pPr>
      <w:r w:rsidRPr="00AF7757">
        <w:t>E</w:t>
      </w:r>
      <w:r w:rsidR="005B4ADF" w:rsidRPr="00AF7757">
        <w:t xml:space="preserve">l proyecto </w:t>
      </w:r>
      <w:r w:rsidR="005B4ADF" w:rsidRPr="00AF7757">
        <w:rPr>
          <w:i/>
          <w:iCs/>
        </w:rPr>
        <w:t>Ubicación de sitios arqueológicos en Honduras, utilizando nuevas tecnologías de la información geográfica, fase I</w:t>
      </w:r>
      <w:r w:rsidR="005B4ADF" w:rsidRPr="00AF7757">
        <w:t>,</w:t>
      </w:r>
      <w:r w:rsidRPr="00AF7757">
        <w:t xml:space="preserve"> surge en 2011  con el objetivo </w:t>
      </w:r>
      <w:r w:rsidR="005B4ADF" w:rsidRPr="00AF7757">
        <w:t xml:space="preserve">de ubicar sitios arqueológicos mediante revisión de la literatura arqueológica, y </w:t>
      </w:r>
      <w:r w:rsidRPr="00AF7757">
        <w:t xml:space="preserve"> comprobar</w:t>
      </w:r>
      <w:r w:rsidR="005B4ADF" w:rsidRPr="00AF7757">
        <w:t xml:space="preserve"> en el campo las ubicaciones de los sitios arqueológicos que se encuentran en el Valle de Jesús de </w:t>
      </w:r>
      <w:proofErr w:type="spellStart"/>
      <w:r w:rsidR="005B4ADF" w:rsidRPr="00AF7757">
        <w:t>Otoro</w:t>
      </w:r>
      <w:proofErr w:type="spellEnd"/>
      <w:r w:rsidR="005B4ADF" w:rsidRPr="00AF7757">
        <w:t xml:space="preserve">, Intibucá. </w:t>
      </w:r>
      <w:r w:rsidRPr="00AF7757">
        <w:t xml:space="preserve">Registrándose  e identificándose </w:t>
      </w:r>
      <w:r w:rsidR="005B4ADF" w:rsidRPr="00AF7757">
        <w:t xml:space="preserve">13 sitios arqueológicos importantes en el Valle de Jesús de </w:t>
      </w:r>
      <w:proofErr w:type="spellStart"/>
      <w:r w:rsidR="005B4ADF" w:rsidRPr="00AF7757">
        <w:t>Otoro</w:t>
      </w:r>
      <w:proofErr w:type="spellEnd"/>
      <w:r w:rsidR="005B4ADF" w:rsidRPr="00AF7757">
        <w:t xml:space="preserve">, siendo esta aglomeración de sitios en el valle, un dato de especial interés para la arqueología hondureña. Veliz et al (2012). </w:t>
      </w:r>
    </w:p>
    <w:p w:rsidR="00573FE6" w:rsidRPr="00AF7757" w:rsidRDefault="00573FE6" w:rsidP="008A3EF4">
      <w:pPr>
        <w:autoSpaceDE w:val="0"/>
        <w:autoSpaceDN w:val="0"/>
        <w:adjustRightInd w:val="0"/>
        <w:spacing w:after="0" w:line="360" w:lineRule="auto"/>
        <w:jc w:val="both"/>
        <w:rPr>
          <w:rFonts w:ascii="Arial" w:hAnsi="Arial" w:cs="Arial"/>
          <w:sz w:val="24"/>
          <w:szCs w:val="24"/>
        </w:rPr>
      </w:pPr>
    </w:p>
    <w:p w:rsidR="008A3EF4" w:rsidRPr="00AF7757" w:rsidRDefault="00781BDC" w:rsidP="008A3EF4">
      <w:pPr>
        <w:pStyle w:val="Default"/>
        <w:spacing w:line="360" w:lineRule="auto"/>
        <w:jc w:val="both"/>
      </w:pPr>
      <w:r w:rsidRPr="00AF7757">
        <w:t xml:space="preserve">El estudio </w:t>
      </w:r>
      <w:r w:rsidRPr="00781BDC">
        <w:t>Aplicación de Tecnologías de Información Geográfica “Teledetección y SIG” para el Estudio Arqueológico del Corredor Mesoamericano en el Sur de Honduras</w:t>
      </w:r>
      <w:r w:rsidRPr="00AF7757">
        <w:t>, permitió  profundizar  en la aplicación de la teledetección espacial y los Sistemas de Información Geográfica (SIG) a la investigación arqueológica del Corredor Histórico Cultural Mesoamericano a su paso por el sur de Honduras</w:t>
      </w:r>
      <w:r w:rsidRPr="00AF7757">
        <w:rPr>
          <w:b/>
          <w:bCs/>
        </w:rPr>
        <w:t xml:space="preserve">,  </w:t>
      </w:r>
      <w:r w:rsidRPr="00AF7757">
        <w:rPr>
          <w:bCs/>
        </w:rPr>
        <w:t xml:space="preserve">específicamente </w:t>
      </w:r>
      <w:r w:rsidRPr="00AF7757">
        <w:t xml:space="preserve"> los dep</w:t>
      </w:r>
      <w:r w:rsidR="008A3EF4" w:rsidRPr="00AF7757">
        <w:t>artamentos de Choluteca y Valle. El estudio</w:t>
      </w:r>
      <w:r w:rsidRPr="00AF7757">
        <w:t xml:space="preserve"> </w:t>
      </w:r>
      <w:r w:rsidR="008A3EF4" w:rsidRPr="00AF7757">
        <w:t>permitió obtener información científica importante en una región poco investigada, con alta riqueza antropológica- cultural, donde los  sitios arqueológicos, son casi desconocidos y son objeto de saqueo y destrucción.  Siendo la información disponible sobre su estado y localización  muy escasa.</w:t>
      </w:r>
      <w:r w:rsidR="009A511C" w:rsidRPr="00AF7757">
        <w:t xml:space="preserve"> Rodríguez</w:t>
      </w:r>
      <w:r w:rsidR="005B0A43" w:rsidRPr="00AF7757">
        <w:t xml:space="preserve"> </w:t>
      </w:r>
      <w:r w:rsidR="009A511C" w:rsidRPr="00AF7757">
        <w:t xml:space="preserve"> (2014).</w:t>
      </w:r>
    </w:p>
    <w:p w:rsidR="008A3EF4" w:rsidRPr="00AF7757" w:rsidRDefault="0025640C" w:rsidP="008A3EF4">
      <w:pPr>
        <w:pStyle w:val="Default"/>
        <w:spacing w:line="360" w:lineRule="auto"/>
        <w:jc w:val="both"/>
      </w:pPr>
      <w:r>
        <w:t xml:space="preserve">El Historiador  Dennis Portillo y el Estudiante de Antropología </w:t>
      </w:r>
      <w:proofErr w:type="spellStart"/>
      <w:r>
        <w:t>Bertilio</w:t>
      </w:r>
      <w:proofErr w:type="spellEnd"/>
      <w:r>
        <w:t xml:space="preserve"> Amaya han apoyado el desarrollo de estas investigaciones en campo y bibliografía.</w:t>
      </w:r>
    </w:p>
    <w:p w:rsidR="008A3EF4" w:rsidRPr="00AF7757" w:rsidRDefault="008A3EF4" w:rsidP="008A3EF4">
      <w:pPr>
        <w:pStyle w:val="Default"/>
        <w:spacing w:line="360" w:lineRule="auto"/>
        <w:jc w:val="both"/>
      </w:pPr>
      <w:r w:rsidRPr="00AF7757">
        <w:lastRenderedPageBreak/>
        <w:t xml:space="preserve">La importancia de esta investigación </w:t>
      </w:r>
      <w:r w:rsidR="0025640C">
        <w:t xml:space="preserve"> en la región sur de Honduras, </w:t>
      </w:r>
      <w:r w:rsidRPr="00AF7757">
        <w:t>radico en poder estudiar restos culturales sin manipularles físicamente, utilizando el aporte de la Teledetección y Tecnologías de la Información Geográfica; ubicando estos sitios para su estudio y colaborando en su preservación con la participación de los habitantes de las comunidades dónde se encuentren</w:t>
      </w:r>
      <w:r w:rsidRPr="00AF7757">
        <w:rPr>
          <w:color w:val="FF0000"/>
        </w:rPr>
        <w:t xml:space="preserve">, </w:t>
      </w:r>
      <w:r w:rsidRPr="00AF7757">
        <w:t xml:space="preserve">beneficiando </w:t>
      </w:r>
      <w:r w:rsidR="00D02491" w:rsidRPr="00AF7757">
        <w:t>al</w:t>
      </w:r>
      <w:r w:rsidRPr="00AF7757">
        <w:t xml:space="preserve"> Instituto Hondureño de Antropología e Historia (IHAH), colaborando en la conformación de la base de datos históricos de Honduras y  futuro Atlas Arqueológico. </w:t>
      </w:r>
    </w:p>
    <w:p w:rsidR="008A3EF4" w:rsidRPr="00AF7757" w:rsidRDefault="008A3EF4" w:rsidP="008A3EF4">
      <w:pPr>
        <w:pStyle w:val="Default"/>
      </w:pPr>
    </w:p>
    <w:p w:rsidR="005B4ADF" w:rsidRDefault="009A511C" w:rsidP="009A511C">
      <w:pPr>
        <w:pStyle w:val="Default"/>
        <w:spacing w:line="360" w:lineRule="auto"/>
        <w:jc w:val="both"/>
      </w:pPr>
      <w:r w:rsidRPr="00AF7757">
        <w:t xml:space="preserve">Esta  investigación permitió  comprobar cómo diversas tecnologías de bajo costo, permiten el registro y actualización de datos arqueológicos.  Estudiándose 9 áreas de especial interés y 10 posibles casos positivos de presencia de restos arqueológicos a partir del análisis espectral de imagen. </w:t>
      </w:r>
      <w:r w:rsidR="005B4ADF" w:rsidRPr="00AF7757">
        <w:t xml:space="preserve">Si bien se pueden considerar sitios menores debido a que carecen de estructuras significativas, su valor histórico es incalculable y sus restos aún existentes son fuente de valiosa información que nos ayudarán a la reconstrucción de nuestro pasado cultural </w:t>
      </w:r>
      <w:r w:rsidRPr="00AF7757">
        <w:t>en lo región. Rodríguez</w:t>
      </w:r>
      <w:r w:rsidR="005B0A43" w:rsidRPr="00AF7757">
        <w:t xml:space="preserve"> </w:t>
      </w:r>
      <w:r w:rsidRPr="00AF7757">
        <w:t xml:space="preserve"> (2014).</w:t>
      </w:r>
    </w:p>
    <w:p w:rsidR="00E15C01" w:rsidRDefault="00E15C01" w:rsidP="00E15C01">
      <w:pPr>
        <w:jc w:val="both"/>
        <w:rPr>
          <w:b/>
        </w:rPr>
      </w:pPr>
    </w:p>
    <w:p w:rsidR="00573FE6" w:rsidRPr="00AC52B4" w:rsidRDefault="00E15C01" w:rsidP="00AC52B4">
      <w:pPr>
        <w:spacing w:line="360" w:lineRule="auto"/>
        <w:jc w:val="both"/>
        <w:rPr>
          <w:rFonts w:ascii="Arial" w:hAnsi="Arial" w:cs="Arial"/>
          <w:b/>
          <w:sz w:val="24"/>
          <w:szCs w:val="24"/>
          <w:lang w:val="es-ES"/>
        </w:rPr>
      </w:pPr>
      <w:r w:rsidRPr="00781BDC">
        <w:rPr>
          <w:rFonts w:ascii="Arial" w:hAnsi="Arial" w:cs="Arial"/>
          <w:sz w:val="24"/>
          <w:szCs w:val="24"/>
        </w:rPr>
        <w:t>En el centro de Honduras en  el sitio arqueológico de Yarumela, se desarrolló  una sociedad indígena que formó la base de la cultura Lenca encontrada por los conquistadores  en 1537</w:t>
      </w:r>
      <w:sdt>
        <w:sdtPr>
          <w:rPr>
            <w:rFonts w:ascii="Arial" w:hAnsi="Arial" w:cs="Arial"/>
            <w:sz w:val="24"/>
            <w:szCs w:val="24"/>
          </w:rPr>
          <w:id w:val="-1751272879"/>
          <w:citation/>
        </w:sdtPr>
        <w:sdtContent>
          <w:r w:rsidR="00B73AC7" w:rsidRPr="00AF7757">
            <w:rPr>
              <w:rFonts w:ascii="Arial" w:hAnsi="Arial" w:cs="Arial"/>
              <w:sz w:val="24"/>
              <w:szCs w:val="24"/>
            </w:rPr>
            <w:fldChar w:fldCharType="begin"/>
          </w:r>
          <w:r w:rsidRPr="00AF7757">
            <w:rPr>
              <w:rFonts w:ascii="Arial" w:hAnsi="Arial" w:cs="Arial"/>
              <w:sz w:val="24"/>
              <w:szCs w:val="24"/>
            </w:rPr>
            <w:instrText xml:space="preserve">CITATION MarcadorDePosición9 \l 18442 </w:instrText>
          </w:r>
          <w:r w:rsidR="00B73AC7" w:rsidRPr="00AF7757">
            <w:rPr>
              <w:rFonts w:ascii="Arial" w:hAnsi="Arial" w:cs="Arial"/>
              <w:sz w:val="24"/>
              <w:szCs w:val="24"/>
            </w:rPr>
            <w:fldChar w:fldCharType="separate"/>
          </w:r>
          <w:r w:rsidRPr="00AF7757">
            <w:rPr>
              <w:rFonts w:ascii="Arial" w:hAnsi="Arial" w:cs="Arial"/>
              <w:noProof/>
              <w:sz w:val="24"/>
              <w:szCs w:val="24"/>
            </w:rPr>
            <w:t xml:space="preserve"> (Dixon, Boyd, 1991)</w:t>
          </w:r>
          <w:r w:rsidR="00B73AC7" w:rsidRPr="00AF7757">
            <w:rPr>
              <w:rFonts w:ascii="Arial" w:hAnsi="Arial" w:cs="Arial"/>
              <w:sz w:val="24"/>
              <w:szCs w:val="24"/>
            </w:rPr>
            <w:fldChar w:fldCharType="end"/>
          </w:r>
        </w:sdtContent>
      </w:sdt>
      <w:r w:rsidRPr="00AF7757">
        <w:rPr>
          <w:rFonts w:ascii="Arial" w:hAnsi="Arial" w:cs="Arial"/>
          <w:sz w:val="24"/>
          <w:szCs w:val="24"/>
        </w:rPr>
        <w:t xml:space="preserve">. Aquí se desarrollo una investigación en varias etapas </w:t>
      </w:r>
      <w:r w:rsidRPr="00AF7757">
        <w:rPr>
          <w:rFonts w:ascii="Arial" w:hAnsi="Arial" w:cs="Arial"/>
          <w:b/>
          <w:sz w:val="24"/>
          <w:szCs w:val="24"/>
          <w:lang w:val="es-ES"/>
        </w:rPr>
        <w:t xml:space="preserve"> como ser el</w:t>
      </w:r>
      <w:r w:rsidRPr="00AF7757">
        <w:rPr>
          <w:rFonts w:ascii="Arial" w:hAnsi="Arial" w:cs="Arial"/>
          <w:sz w:val="24"/>
          <w:szCs w:val="24"/>
        </w:rPr>
        <w:t xml:space="preserve"> estudio y análisis </w:t>
      </w:r>
      <w:proofErr w:type="spellStart"/>
      <w:r w:rsidRPr="00AF7757">
        <w:rPr>
          <w:rFonts w:ascii="Arial" w:hAnsi="Arial" w:cs="Arial"/>
          <w:sz w:val="24"/>
          <w:szCs w:val="24"/>
        </w:rPr>
        <w:t>multitemporal</w:t>
      </w:r>
      <w:proofErr w:type="spellEnd"/>
      <w:r w:rsidRPr="00AF7757">
        <w:rPr>
          <w:rFonts w:ascii="Arial" w:hAnsi="Arial" w:cs="Arial"/>
          <w:sz w:val="24"/>
          <w:szCs w:val="24"/>
        </w:rPr>
        <w:t xml:space="preserve"> de imágenes para la detección de cambios en la cobertura de la tierra entre los años 2003-2014 en el Sitio Arqueológico de Yarumela. A cargo del Docente </w:t>
      </w:r>
      <w:proofErr w:type="spellStart"/>
      <w:r w:rsidRPr="00AF7757">
        <w:rPr>
          <w:rFonts w:ascii="Arial" w:hAnsi="Arial" w:cs="Arial"/>
          <w:sz w:val="24"/>
          <w:szCs w:val="24"/>
        </w:rPr>
        <w:t>Erubel</w:t>
      </w:r>
      <w:proofErr w:type="spellEnd"/>
      <w:r w:rsidRPr="00AF7757">
        <w:rPr>
          <w:rFonts w:ascii="Arial" w:hAnsi="Arial" w:cs="Arial"/>
          <w:sz w:val="24"/>
          <w:szCs w:val="24"/>
        </w:rPr>
        <w:t xml:space="preserve"> Ramos de la Facultad de Ciencias Espaciales, Departamento de </w:t>
      </w:r>
      <w:proofErr w:type="spellStart"/>
      <w:r w:rsidRPr="00AF7757">
        <w:rPr>
          <w:rFonts w:ascii="Arial" w:hAnsi="Arial" w:cs="Arial"/>
          <w:sz w:val="24"/>
          <w:szCs w:val="24"/>
        </w:rPr>
        <w:t>Arqueoastronmia</w:t>
      </w:r>
      <w:proofErr w:type="spellEnd"/>
      <w:r w:rsidRPr="00AF7757">
        <w:rPr>
          <w:rFonts w:ascii="Arial" w:hAnsi="Arial" w:cs="Arial"/>
          <w:sz w:val="24"/>
          <w:szCs w:val="24"/>
        </w:rPr>
        <w:t xml:space="preserve"> Y Astronomía Cultural.</w:t>
      </w:r>
      <w:r w:rsidRPr="00AF7757">
        <w:rPr>
          <w:rFonts w:ascii="Arial" w:hAnsi="Arial" w:cs="Arial"/>
          <w:b/>
          <w:sz w:val="24"/>
          <w:szCs w:val="24"/>
        </w:rPr>
        <w:t xml:space="preserve"> </w:t>
      </w:r>
      <w:r w:rsidRPr="00AF7757">
        <w:rPr>
          <w:rFonts w:ascii="Arial" w:hAnsi="Arial" w:cs="Arial"/>
          <w:sz w:val="24"/>
          <w:szCs w:val="24"/>
        </w:rPr>
        <w:t>Esta se apoyo en</w:t>
      </w:r>
      <w:r w:rsidRPr="00AF7757">
        <w:rPr>
          <w:rFonts w:ascii="Arial" w:hAnsi="Arial" w:cs="Arial"/>
          <w:b/>
          <w:sz w:val="24"/>
          <w:szCs w:val="24"/>
        </w:rPr>
        <w:t xml:space="preserve"> </w:t>
      </w:r>
      <w:r w:rsidRPr="00AF7757">
        <w:rPr>
          <w:rFonts w:ascii="Arial" w:hAnsi="Arial" w:cs="Arial"/>
          <w:sz w:val="24"/>
          <w:szCs w:val="24"/>
        </w:rPr>
        <w:t xml:space="preserve"> la aplicación de la teledetección y los Sistemas de Información Geográfica (SIG), utilizando datos adquiridos de imágenes satelitales por medio de sensores </w:t>
      </w:r>
      <w:proofErr w:type="spellStart"/>
      <w:r w:rsidRPr="00AF7757">
        <w:rPr>
          <w:rFonts w:ascii="Arial" w:hAnsi="Arial" w:cs="Arial"/>
          <w:sz w:val="24"/>
          <w:szCs w:val="24"/>
        </w:rPr>
        <w:t>Landsat</w:t>
      </w:r>
      <w:proofErr w:type="spellEnd"/>
      <w:r w:rsidRPr="00AF7757">
        <w:rPr>
          <w:rFonts w:ascii="Arial" w:hAnsi="Arial" w:cs="Arial"/>
          <w:sz w:val="24"/>
          <w:szCs w:val="24"/>
        </w:rPr>
        <w:t xml:space="preserve"> 7 y 8 OLI.</w:t>
      </w:r>
      <w:r w:rsidRPr="00AF7757">
        <w:rPr>
          <w:rFonts w:ascii="Arial" w:hAnsi="Arial" w:cs="Arial"/>
          <w:b/>
          <w:sz w:val="24"/>
          <w:szCs w:val="24"/>
          <w:lang w:val="es-ES"/>
        </w:rPr>
        <w:t xml:space="preserve"> </w:t>
      </w:r>
      <w:r w:rsidRPr="00AF7757">
        <w:rPr>
          <w:rFonts w:ascii="Arial" w:hAnsi="Arial" w:cs="Arial"/>
          <w:sz w:val="24"/>
          <w:szCs w:val="24"/>
        </w:rPr>
        <w:t xml:space="preserve">El estudio se desarrolló mediante técnicas no intrusivas de teledetección. Se elaboró imágenes y cartografía que muestran la evolución de cobertura del suelo y su dinámica de cambios donde los análisis y resultados obtenidos muestran  datos negativos para los sitios arqueológicos por la existencia de zonas donde hay actividad </w:t>
      </w:r>
      <w:proofErr w:type="spellStart"/>
      <w:r w:rsidRPr="00AF7757">
        <w:rPr>
          <w:rFonts w:ascii="Arial" w:hAnsi="Arial" w:cs="Arial"/>
          <w:sz w:val="24"/>
          <w:szCs w:val="24"/>
        </w:rPr>
        <w:t>antrópica</w:t>
      </w:r>
      <w:proofErr w:type="spellEnd"/>
      <w:r w:rsidRPr="00AF7757">
        <w:rPr>
          <w:rFonts w:ascii="Arial" w:hAnsi="Arial" w:cs="Arial"/>
          <w:sz w:val="24"/>
          <w:szCs w:val="24"/>
        </w:rPr>
        <w:t xml:space="preserve"> como </w:t>
      </w:r>
      <w:r w:rsidRPr="00AF7757">
        <w:rPr>
          <w:rFonts w:ascii="Arial" w:hAnsi="Arial" w:cs="Arial"/>
          <w:sz w:val="24"/>
          <w:szCs w:val="24"/>
        </w:rPr>
        <w:lastRenderedPageBreak/>
        <w:t>cultivos en sus proximidades, suelo desnudo, pasto, zonas deforestadas y matorral.  Ramos (2016).</w:t>
      </w:r>
    </w:p>
    <w:p w:rsidR="00A547A1" w:rsidRDefault="00A547A1" w:rsidP="00E15C01">
      <w:pPr>
        <w:pStyle w:val="Default"/>
        <w:spacing w:line="360" w:lineRule="auto"/>
        <w:jc w:val="both"/>
      </w:pPr>
      <w:r w:rsidRPr="00AF7757">
        <w:t xml:space="preserve">La serie de proyectos de investigación denominados  </w:t>
      </w:r>
      <w:proofErr w:type="spellStart"/>
      <w:r w:rsidRPr="00AF7757">
        <w:rPr>
          <w:color w:val="1D1B11"/>
        </w:rPr>
        <w:t>Arqueoastronomía</w:t>
      </w:r>
      <w:proofErr w:type="spellEnd"/>
      <w:r w:rsidRPr="00AF7757">
        <w:rPr>
          <w:color w:val="1D1B11"/>
        </w:rPr>
        <w:t xml:space="preserve"> en el Arte Rupestre</w:t>
      </w:r>
      <w:r w:rsidRPr="00AF7757">
        <w:rPr>
          <w:b/>
          <w:bCs/>
          <w:color w:val="1D1B11"/>
        </w:rPr>
        <w:t xml:space="preserve">, </w:t>
      </w:r>
      <w:r w:rsidRPr="00AF7757">
        <w:rPr>
          <w:color w:val="1D1B11"/>
        </w:rPr>
        <w:t xml:space="preserve"> tienen como </w:t>
      </w:r>
      <w:r w:rsidRPr="00AF7757">
        <w:t>objetivo identificar y analizar  sitios arqueológicos de las regiones estudiadas procurando verificar la presencia o no de arte rupestre, con el objeto de determinar el posible contenido de información astronómica. El estudio ha permitido describir, registrar y analizar diseños de arte rupestre encontrados en los diferentes sitios y determinar una posible relación astronómica en su diseño, elaborando cartografía temática de  las regiones estudiadas.</w:t>
      </w:r>
    </w:p>
    <w:p w:rsidR="002C379F" w:rsidRDefault="002C379F" w:rsidP="00E15C01">
      <w:pPr>
        <w:pStyle w:val="Default"/>
        <w:spacing w:line="360" w:lineRule="auto"/>
        <w:jc w:val="both"/>
      </w:pPr>
    </w:p>
    <w:p w:rsidR="002C379F" w:rsidRDefault="002C379F" w:rsidP="002C379F">
      <w:pPr>
        <w:pStyle w:val="Default"/>
        <w:spacing w:line="360" w:lineRule="auto"/>
        <w:jc w:val="both"/>
      </w:pPr>
      <w:r>
        <w:t xml:space="preserve">Se ha utilizado el  software </w:t>
      </w:r>
      <w:proofErr w:type="spellStart"/>
      <w:r>
        <w:t>Image.J</w:t>
      </w:r>
      <w:proofErr w:type="spellEnd"/>
      <w:r>
        <w:t xml:space="preserve">, que sirve de plataforma para el complemento </w:t>
      </w:r>
      <w:proofErr w:type="spellStart"/>
      <w:r>
        <w:t>DStretch</w:t>
      </w:r>
      <w:proofErr w:type="spellEnd"/>
      <w:r>
        <w:t xml:space="preserve">, que permite mediante la combinación de las bandas de las imágenes, el análisis de los detalles en los diseños del arte rupestre en superficies rocosas. Ayudando al estudio detallado de cualquier rastro pictórico, especialmente de aquellos difícilmente apreciables para el ojo humano. Martínez Francisco, et al (2013). Obteniéndose resultados positivos en el análisis de los diseños en pinturas rupestres. </w:t>
      </w:r>
    </w:p>
    <w:p w:rsidR="00E15C01" w:rsidRPr="00AF7757" w:rsidRDefault="00E15C01" w:rsidP="00E15C01">
      <w:pPr>
        <w:pStyle w:val="Default"/>
        <w:spacing w:line="360" w:lineRule="auto"/>
        <w:jc w:val="both"/>
      </w:pPr>
    </w:p>
    <w:p w:rsidR="00A547A1" w:rsidRDefault="00A547A1" w:rsidP="00E15C01">
      <w:pPr>
        <w:pStyle w:val="Default"/>
        <w:spacing w:line="360" w:lineRule="auto"/>
        <w:jc w:val="both"/>
      </w:pPr>
      <w:r w:rsidRPr="00AF7757">
        <w:t>Como resultado de la investigación  se  ha comprobado  la existencia de diseños de arte rupestre con posible contenido astronómico en  diferentes sitios de  las regiones   estudiadas. Se ha  registró además  nuevos sitio de arte rupestre para el país, documentándose los diseños allí encontrados. Hasta ahora el proyecto de investigación sistemática ha cubierto por etapas los departamentos de la Paz, Francisco Morazán, El Paraíso, Choluteca y Valle.</w:t>
      </w:r>
    </w:p>
    <w:p w:rsidR="00573FE6" w:rsidRDefault="00573FE6" w:rsidP="00C05F31">
      <w:pPr>
        <w:jc w:val="both"/>
        <w:rPr>
          <w:b/>
        </w:rPr>
      </w:pPr>
    </w:p>
    <w:p w:rsidR="00AC52B4" w:rsidRDefault="009A511C" w:rsidP="002C379F">
      <w:pPr>
        <w:pStyle w:val="Default"/>
        <w:spacing w:line="360" w:lineRule="auto"/>
        <w:jc w:val="both"/>
      </w:pPr>
      <w:r>
        <w:t xml:space="preserve">El </w:t>
      </w:r>
      <w:r w:rsidR="00D02491">
        <w:t xml:space="preserve">uso de SIG y Teledetección para el </w:t>
      </w:r>
      <w:r>
        <w:t xml:space="preserve">estudio de sitios culturales en </w:t>
      </w:r>
      <w:r w:rsidR="00D02491">
        <w:t xml:space="preserve"> Honduras es muy importante para ayudar a la identificación y conservación de estos sitios de valor his</w:t>
      </w:r>
      <w:r>
        <w:t>tórico incalculable, en una país</w:t>
      </w:r>
      <w:r w:rsidR="00D02491">
        <w:t xml:space="preserve"> donde nuestro pasado prehispánico se combina con nuestra herencia colonial. </w:t>
      </w:r>
      <w:r>
        <w:t xml:space="preserve">Sirviendo este tipo de investigaciones  </w:t>
      </w:r>
      <w:r w:rsidR="00D02491">
        <w:t xml:space="preserve"> para apoyar la toma de decisiones municipales, locales y regionales</w:t>
      </w:r>
      <w:r>
        <w:t xml:space="preserve">, así como la </w:t>
      </w:r>
      <w:r w:rsidR="00D02491">
        <w:t xml:space="preserve"> </w:t>
      </w:r>
      <w:r>
        <w:t xml:space="preserve"> labor del </w:t>
      </w:r>
      <w:r w:rsidR="00D02491">
        <w:t xml:space="preserve">IHAH en pro de la protección y conservación de nuestro patrimonio </w:t>
      </w:r>
      <w:r w:rsidR="00D02491">
        <w:lastRenderedPageBreak/>
        <w:t xml:space="preserve">cultural en esta región de Honduras. </w:t>
      </w:r>
      <w:r>
        <w:t xml:space="preserve">Desarrollándose nuestras investigaciones </w:t>
      </w:r>
      <w:r w:rsidR="00D02491">
        <w:t xml:space="preserve">conforme a la Ley de Protección del Patrimonio Cultural de la Nación. </w:t>
      </w:r>
    </w:p>
    <w:p w:rsidR="002C379F" w:rsidRPr="002C379F" w:rsidRDefault="002C379F" w:rsidP="002C379F">
      <w:pPr>
        <w:pStyle w:val="Default"/>
        <w:spacing w:line="360" w:lineRule="auto"/>
        <w:jc w:val="both"/>
      </w:pPr>
    </w:p>
    <w:p w:rsidR="00A62BCB" w:rsidRPr="00AC52B4" w:rsidRDefault="00E15C01">
      <w:pPr>
        <w:spacing w:line="240" w:lineRule="auto"/>
        <w:rPr>
          <w:b/>
        </w:rPr>
      </w:pPr>
      <w:r w:rsidRPr="00E15C01">
        <w:rPr>
          <w:b/>
        </w:rPr>
        <w:t>ANEXOS DE IMÁGENES Y CUADROS</w:t>
      </w:r>
    </w:p>
    <w:p w:rsidR="00E15C01" w:rsidRPr="00C0056C" w:rsidRDefault="00E15C01" w:rsidP="00AC52B4">
      <w:pPr>
        <w:pStyle w:val="Sinespaciado"/>
        <w:jc w:val="center"/>
        <w:rPr>
          <w:rFonts w:asciiTheme="minorHAnsi" w:hAnsiTheme="minorHAnsi" w:cs="Times New Roman"/>
          <w:bCs/>
          <w:sz w:val="24"/>
          <w:szCs w:val="24"/>
        </w:rPr>
      </w:pPr>
      <w:r w:rsidRPr="00C0056C">
        <w:rPr>
          <w:rFonts w:asciiTheme="minorHAnsi" w:hAnsiTheme="minorHAnsi" w:cs="Times New Roman"/>
          <w:bCs/>
          <w:noProof/>
          <w:sz w:val="24"/>
          <w:szCs w:val="24"/>
          <w:lang w:val="es-HN" w:eastAsia="es-HN"/>
        </w:rPr>
        <w:drawing>
          <wp:inline distT="0" distB="0" distL="0" distR="0">
            <wp:extent cx="5287046" cy="3047304"/>
            <wp:effectExtent l="19050" t="0" r="8854" b="0"/>
            <wp:docPr id="11" name="Imagen 1" descr="zonas_preliminares_ppch.bmp"/>
            <wp:cNvGraphicFramePr/>
            <a:graphic xmlns:a="http://schemas.openxmlformats.org/drawingml/2006/main">
              <a:graphicData uri="http://schemas.openxmlformats.org/drawingml/2006/picture">
                <pic:pic xmlns:pic="http://schemas.openxmlformats.org/drawingml/2006/picture">
                  <pic:nvPicPr>
                    <pic:cNvPr id="1025" name="0 Imagen" descr="zonas_preliminares_ppch.bmp"/>
                    <pic:cNvPicPr>
                      <a:picLocks noChangeAspect="1" noChangeArrowheads="1"/>
                    </pic:cNvPicPr>
                  </pic:nvPicPr>
                  <pic:blipFill>
                    <a:blip r:embed="rId9" cstate="print"/>
                    <a:srcRect/>
                    <a:stretch>
                      <a:fillRect/>
                    </a:stretch>
                  </pic:blipFill>
                  <pic:spPr bwMode="auto">
                    <a:xfrm>
                      <a:off x="0" y="0"/>
                      <a:ext cx="5285024" cy="3046139"/>
                    </a:xfrm>
                    <a:prstGeom prst="rect">
                      <a:avLst/>
                    </a:prstGeom>
                    <a:noFill/>
                  </pic:spPr>
                </pic:pic>
              </a:graphicData>
            </a:graphic>
          </wp:inline>
        </w:drawing>
      </w:r>
    </w:p>
    <w:p w:rsidR="00AC52B4" w:rsidRPr="00AC52B4" w:rsidRDefault="00E15C01" w:rsidP="00AC52B4">
      <w:pPr>
        <w:pStyle w:val="Sinespaciado"/>
        <w:spacing w:line="360" w:lineRule="auto"/>
        <w:jc w:val="both"/>
        <w:rPr>
          <w:rFonts w:ascii="Arial" w:hAnsi="Arial" w:cs="Arial"/>
          <w:bCs/>
          <w:sz w:val="24"/>
          <w:szCs w:val="24"/>
        </w:rPr>
      </w:pPr>
      <w:r w:rsidRPr="00AC52B4">
        <w:rPr>
          <w:rFonts w:ascii="Arial" w:hAnsi="Arial" w:cs="Arial"/>
          <w:bCs/>
          <w:sz w:val="24"/>
          <w:szCs w:val="24"/>
        </w:rPr>
        <w:t>Figura 1. Zonas  seleccionadas para la investigación: proyecto</w:t>
      </w:r>
      <w:r w:rsidRPr="00AC52B4">
        <w:rPr>
          <w:rFonts w:ascii="Arial" w:hAnsi="Arial" w:cs="Arial"/>
          <w:sz w:val="24"/>
          <w:szCs w:val="24"/>
        </w:rPr>
        <w:t xml:space="preserve"> Arqueología de las zonas de estudio de un Proyecto de Teledetección en la República de Honduras.</w:t>
      </w:r>
    </w:p>
    <w:p w:rsidR="00AC52B4" w:rsidRPr="00AC52B4" w:rsidRDefault="00AC52B4" w:rsidP="00AC52B4">
      <w:pPr>
        <w:spacing w:line="360" w:lineRule="auto"/>
        <w:jc w:val="center"/>
        <w:rPr>
          <w:rFonts w:ascii="Arial" w:hAnsi="Arial" w:cs="Arial"/>
          <w:sz w:val="24"/>
          <w:szCs w:val="24"/>
          <w:lang w:val="es-ES" w:eastAsia="ar-SA"/>
        </w:rPr>
      </w:pPr>
      <w:r w:rsidRPr="00AC52B4">
        <w:rPr>
          <w:rFonts w:ascii="Arial" w:hAnsi="Arial" w:cs="Arial"/>
          <w:noProof/>
          <w:sz w:val="24"/>
          <w:szCs w:val="24"/>
          <w:lang w:eastAsia="es-HN"/>
        </w:rPr>
        <w:drawing>
          <wp:inline distT="0" distB="0" distL="0" distR="0">
            <wp:extent cx="4411283" cy="2614412"/>
            <wp:effectExtent l="19050" t="0" r="8317" b="0"/>
            <wp:docPr id="14" name="Picture 4" descr="ubicaimagen.jpg"/>
            <wp:cNvGraphicFramePr/>
            <a:graphic xmlns:a="http://schemas.openxmlformats.org/drawingml/2006/main">
              <a:graphicData uri="http://schemas.openxmlformats.org/drawingml/2006/picture">
                <pic:pic xmlns:pic="http://schemas.openxmlformats.org/drawingml/2006/picture">
                  <pic:nvPicPr>
                    <pic:cNvPr id="3" name="Picture 2" descr="ubicaimagen.jpg"/>
                    <pic:cNvPicPr>
                      <a:picLocks noChangeAspect="1"/>
                    </pic:cNvPicPr>
                  </pic:nvPicPr>
                  <pic:blipFill>
                    <a:blip r:embed="rId10" cstate="print"/>
                    <a:stretch>
                      <a:fillRect/>
                    </a:stretch>
                  </pic:blipFill>
                  <pic:spPr>
                    <a:xfrm>
                      <a:off x="0" y="0"/>
                      <a:ext cx="4409595" cy="2613412"/>
                    </a:xfrm>
                    <a:prstGeom prst="rect">
                      <a:avLst/>
                    </a:prstGeom>
                  </pic:spPr>
                </pic:pic>
              </a:graphicData>
            </a:graphic>
          </wp:inline>
        </w:drawing>
      </w:r>
    </w:p>
    <w:p w:rsidR="00E15C01" w:rsidRDefault="00AC52B4" w:rsidP="00AC52B4">
      <w:pPr>
        <w:spacing w:line="360" w:lineRule="auto"/>
        <w:jc w:val="both"/>
        <w:rPr>
          <w:rFonts w:ascii="Arial" w:hAnsi="Arial" w:cs="Arial"/>
          <w:sz w:val="24"/>
          <w:szCs w:val="24"/>
          <w:lang w:val="es-ES" w:eastAsia="ar-SA"/>
        </w:rPr>
      </w:pPr>
      <w:r w:rsidRPr="00AC52B4">
        <w:rPr>
          <w:rFonts w:ascii="Arial" w:hAnsi="Arial" w:cs="Arial"/>
          <w:sz w:val="24"/>
          <w:szCs w:val="24"/>
          <w:lang w:val="es-ES" w:eastAsia="ar-SA"/>
        </w:rPr>
        <w:t xml:space="preserve">Figura 2.Detalle de sitios estudiados durante el proyecto  de investigación desarrollado en el Valle de Jesús de </w:t>
      </w:r>
      <w:proofErr w:type="spellStart"/>
      <w:r w:rsidRPr="00AC52B4">
        <w:rPr>
          <w:rFonts w:ascii="Arial" w:hAnsi="Arial" w:cs="Arial"/>
          <w:sz w:val="24"/>
          <w:szCs w:val="24"/>
          <w:lang w:val="es-ES" w:eastAsia="ar-SA"/>
        </w:rPr>
        <w:t>Otoro</w:t>
      </w:r>
      <w:proofErr w:type="spellEnd"/>
      <w:r w:rsidRPr="00AC52B4">
        <w:rPr>
          <w:rFonts w:ascii="Arial" w:hAnsi="Arial" w:cs="Arial"/>
          <w:sz w:val="24"/>
          <w:szCs w:val="24"/>
          <w:lang w:val="es-ES" w:eastAsia="ar-SA"/>
        </w:rPr>
        <w:t>, Departamento de Intibucá.</w:t>
      </w:r>
    </w:p>
    <w:p w:rsidR="00AC52B4" w:rsidRDefault="00AC52B4" w:rsidP="00AC52B4">
      <w:pPr>
        <w:spacing w:line="360" w:lineRule="auto"/>
        <w:jc w:val="center"/>
        <w:rPr>
          <w:rFonts w:ascii="Arial" w:hAnsi="Arial" w:cs="Arial"/>
          <w:sz w:val="24"/>
          <w:szCs w:val="24"/>
          <w:lang w:val="es-ES" w:eastAsia="ar-SA"/>
        </w:rPr>
      </w:pPr>
      <w:r w:rsidRPr="00AC52B4">
        <w:rPr>
          <w:rFonts w:ascii="Arial" w:hAnsi="Arial" w:cs="Arial"/>
          <w:noProof/>
          <w:sz w:val="24"/>
          <w:szCs w:val="24"/>
          <w:lang w:eastAsia="es-HN"/>
        </w:rPr>
        <w:lastRenderedPageBreak/>
        <w:drawing>
          <wp:inline distT="0" distB="0" distL="0" distR="0">
            <wp:extent cx="4002154" cy="3757982"/>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4006554" cy="3762114"/>
                    </a:xfrm>
                    <a:prstGeom prst="rect">
                      <a:avLst/>
                    </a:prstGeom>
                    <a:noFill/>
                    <a:ln w="9525">
                      <a:noFill/>
                      <a:miter lim="800000"/>
                      <a:headEnd/>
                      <a:tailEnd/>
                    </a:ln>
                  </pic:spPr>
                </pic:pic>
              </a:graphicData>
            </a:graphic>
          </wp:inline>
        </w:drawing>
      </w:r>
    </w:p>
    <w:p w:rsidR="00AC52B4" w:rsidRDefault="00AC52B4" w:rsidP="004E004C">
      <w:pPr>
        <w:pStyle w:val="Default"/>
        <w:spacing w:line="360" w:lineRule="auto"/>
        <w:jc w:val="both"/>
      </w:pPr>
      <w:r>
        <w:t xml:space="preserve">Figura 3. Imagen generada a partir de mosaico TM en Banda 5 con la localización de las Áreas de Interés (cuadrado azul) y posibles casos de existencia de restos arqueológicos/antropológicos (triángulo rojo). </w:t>
      </w:r>
      <w:r w:rsidR="004E004C">
        <w:t>Golfo de Fonseca. Honduras.</w:t>
      </w:r>
    </w:p>
    <w:p w:rsidR="00AC52B4" w:rsidRDefault="00AC52B4" w:rsidP="00AC52B4">
      <w:pPr>
        <w:spacing w:line="360" w:lineRule="auto"/>
        <w:jc w:val="both"/>
        <w:rPr>
          <w:noProof/>
          <w:lang w:eastAsia="es-HN"/>
        </w:rPr>
      </w:pPr>
      <w:r w:rsidRPr="00AC52B4">
        <w:rPr>
          <w:rFonts w:ascii="Arial" w:hAnsi="Arial" w:cs="Arial"/>
          <w:noProof/>
          <w:sz w:val="24"/>
          <w:szCs w:val="24"/>
          <w:lang w:eastAsia="es-HN"/>
        </w:rPr>
        <w:drawing>
          <wp:inline distT="0" distB="0" distL="0" distR="0">
            <wp:extent cx="2633998" cy="2073499"/>
            <wp:effectExtent l="19050" t="0" r="0" b="0"/>
            <wp:docPr id="16" name="Picture 7" descr="rutas_optimasCAMARONEASOTRAS Y POTRERILLOSCALPULES,AMAPALA.tif"/>
            <wp:cNvGraphicFramePr/>
            <a:graphic xmlns:a="http://schemas.openxmlformats.org/drawingml/2006/main">
              <a:graphicData uri="http://schemas.openxmlformats.org/drawingml/2006/picture">
                <pic:pic xmlns:pic="http://schemas.openxmlformats.org/drawingml/2006/picture">
                  <pic:nvPicPr>
                    <pic:cNvPr id="2" name="Picture 1" descr="rutas_optimasCAMARONEASOTRAS Y POTRERILLOSCALPULES,AMAPALA.tif"/>
                    <pic:cNvPicPr/>
                  </pic:nvPicPr>
                  <pic:blipFill>
                    <a:blip r:embed="rId12" cstate="print"/>
                    <a:stretch>
                      <a:fillRect/>
                    </a:stretch>
                  </pic:blipFill>
                  <pic:spPr>
                    <a:xfrm>
                      <a:off x="0" y="0"/>
                      <a:ext cx="2633154" cy="2072835"/>
                    </a:xfrm>
                    <a:prstGeom prst="rect">
                      <a:avLst/>
                    </a:prstGeom>
                  </pic:spPr>
                </pic:pic>
              </a:graphicData>
            </a:graphic>
          </wp:inline>
        </w:drawing>
      </w:r>
      <w:r w:rsidRPr="00AC52B4">
        <w:rPr>
          <w:noProof/>
          <w:lang w:eastAsia="es-HN"/>
        </w:rPr>
        <w:t xml:space="preserve"> </w:t>
      </w:r>
      <w:r w:rsidRPr="00AC52B4">
        <w:rPr>
          <w:rFonts w:ascii="Arial" w:hAnsi="Arial" w:cs="Arial"/>
          <w:noProof/>
          <w:sz w:val="24"/>
          <w:szCs w:val="24"/>
          <w:lang w:eastAsia="es-HN"/>
        </w:rPr>
        <w:drawing>
          <wp:inline distT="0" distB="0" distL="0" distR="0">
            <wp:extent cx="2711271" cy="2073499"/>
            <wp:effectExtent l="19050" t="0" r="0" b="0"/>
            <wp:docPr id="17" name="Picture 8" descr="COSTOSMITREOTRASAREAS.tif"/>
            <wp:cNvGraphicFramePr/>
            <a:graphic xmlns:a="http://schemas.openxmlformats.org/drawingml/2006/main">
              <a:graphicData uri="http://schemas.openxmlformats.org/drawingml/2006/picture">
                <pic:pic xmlns:pic="http://schemas.openxmlformats.org/drawingml/2006/picture">
                  <pic:nvPicPr>
                    <pic:cNvPr id="3" name="Picture 1" descr="COSTOSMITREOTRASAREAS.tif"/>
                    <pic:cNvPicPr/>
                  </pic:nvPicPr>
                  <pic:blipFill>
                    <a:blip r:embed="rId13" cstate="print"/>
                    <a:stretch>
                      <a:fillRect/>
                    </a:stretch>
                  </pic:blipFill>
                  <pic:spPr>
                    <a:xfrm>
                      <a:off x="0" y="0"/>
                      <a:ext cx="2716677" cy="2077633"/>
                    </a:xfrm>
                    <a:prstGeom prst="rect">
                      <a:avLst/>
                    </a:prstGeom>
                  </pic:spPr>
                </pic:pic>
              </a:graphicData>
            </a:graphic>
          </wp:inline>
        </w:drawing>
      </w:r>
    </w:p>
    <w:p w:rsidR="00AC52B4" w:rsidRPr="004E004C" w:rsidRDefault="00AC52B4" w:rsidP="00AC52B4">
      <w:pPr>
        <w:spacing w:line="360" w:lineRule="auto"/>
        <w:jc w:val="both"/>
        <w:rPr>
          <w:rFonts w:ascii="Arial" w:hAnsi="Arial" w:cs="Arial"/>
          <w:sz w:val="24"/>
          <w:szCs w:val="24"/>
          <w:lang w:eastAsia="ar-SA"/>
        </w:rPr>
      </w:pPr>
      <w:r w:rsidRPr="004E004C">
        <w:rPr>
          <w:rFonts w:ascii="Arial" w:hAnsi="Arial" w:cs="Arial"/>
          <w:noProof/>
          <w:sz w:val="24"/>
          <w:szCs w:val="24"/>
          <w:lang w:eastAsia="es-HN"/>
        </w:rPr>
        <w:t xml:space="preserve">Figura 4. Cartografia de rutas optimas y accesibilidad entre areas de interes del estudio </w:t>
      </w:r>
      <w:r w:rsidR="004E004C" w:rsidRPr="00781BDC">
        <w:rPr>
          <w:rFonts w:ascii="Arial" w:hAnsi="Arial" w:cs="Arial"/>
          <w:color w:val="000000"/>
          <w:sz w:val="24"/>
          <w:szCs w:val="24"/>
        </w:rPr>
        <w:t>Aplicación de Tecnologías de Información Geográfica “Teledetección y SIG” para el Estudio Arqueológico del Corredor Mesoamericano en el Sur de Honduras</w:t>
      </w:r>
    </w:p>
    <w:p w:rsidR="00D5621E" w:rsidRPr="00B6287A" w:rsidRDefault="00AC52B4" w:rsidP="00B6287A">
      <w:pPr>
        <w:spacing w:line="360" w:lineRule="auto"/>
        <w:rPr>
          <w:rFonts w:ascii="Arial" w:hAnsi="Arial" w:cs="Arial"/>
          <w:sz w:val="24"/>
          <w:szCs w:val="24"/>
          <w:lang w:val="es-ES"/>
        </w:rPr>
      </w:pPr>
      <w:r w:rsidRPr="00AC52B4">
        <w:rPr>
          <w:rFonts w:ascii="Arial" w:hAnsi="Arial" w:cs="Arial"/>
          <w:noProof/>
          <w:sz w:val="24"/>
          <w:szCs w:val="24"/>
          <w:lang w:eastAsia="es-HN"/>
        </w:rPr>
        <w:lastRenderedPageBreak/>
        <w:drawing>
          <wp:inline distT="0" distB="0" distL="0" distR="0">
            <wp:extent cx="5272718" cy="4071998"/>
            <wp:effectExtent l="19050" t="0" r="4132" b="0"/>
            <wp:docPr id="12" name="Imagen 27" descr="Mapa de cobertura de suelo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pa de cobertura de suelo 200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0702" cy="4070441"/>
                    </a:xfrm>
                    <a:prstGeom prst="rect">
                      <a:avLst/>
                    </a:prstGeom>
                    <a:noFill/>
                    <a:ln>
                      <a:noFill/>
                    </a:ln>
                  </pic:spPr>
                </pic:pic>
              </a:graphicData>
            </a:graphic>
          </wp:inline>
        </w:drawing>
      </w:r>
      <w:r w:rsidR="004E004C">
        <w:rPr>
          <w:rFonts w:ascii="Arial" w:hAnsi="Arial" w:cs="Arial"/>
          <w:sz w:val="24"/>
          <w:szCs w:val="24"/>
          <w:lang w:val="es-ES" w:eastAsia="ar-SA"/>
        </w:rPr>
        <w:t xml:space="preserve">Figura 5. Detalles de resultados obtenidos del estudio en el sitio Arqueológico de Yarumela  del docente </w:t>
      </w:r>
      <w:proofErr w:type="spellStart"/>
      <w:r w:rsidR="004E004C">
        <w:rPr>
          <w:rFonts w:ascii="Arial" w:hAnsi="Arial" w:cs="Arial"/>
          <w:sz w:val="24"/>
          <w:szCs w:val="24"/>
          <w:lang w:val="es-ES" w:eastAsia="ar-SA"/>
        </w:rPr>
        <w:t>Erubel</w:t>
      </w:r>
      <w:proofErr w:type="spellEnd"/>
      <w:r w:rsidR="004E004C">
        <w:rPr>
          <w:rFonts w:ascii="Arial" w:hAnsi="Arial" w:cs="Arial"/>
          <w:sz w:val="24"/>
          <w:szCs w:val="24"/>
          <w:lang w:val="es-ES" w:eastAsia="ar-SA"/>
        </w:rPr>
        <w:t xml:space="preserve"> Ramos en el Departamento de la Paz.</w:t>
      </w:r>
    </w:p>
    <w:p w:rsidR="004E004C" w:rsidRDefault="004E004C">
      <w:pPr>
        <w:spacing w:line="240" w:lineRule="auto"/>
      </w:pPr>
      <w:r w:rsidRPr="004E004C">
        <w:rPr>
          <w:noProof/>
          <w:lang w:eastAsia="es-HN"/>
        </w:rPr>
        <w:drawing>
          <wp:inline distT="0" distB="0" distL="0" distR="0">
            <wp:extent cx="2530967" cy="1854558"/>
            <wp:effectExtent l="19050" t="0" r="2683" b="0"/>
            <wp:docPr id="18" name="Picture 16"/>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5" cstate="print"/>
                    <a:srcRect l="7695" t="3051" r="3923" b="6780"/>
                    <a:stretch>
                      <a:fillRect/>
                    </a:stretch>
                  </pic:blipFill>
                  <pic:spPr bwMode="auto">
                    <a:xfrm>
                      <a:off x="0" y="0"/>
                      <a:ext cx="2534121" cy="1856869"/>
                    </a:xfrm>
                    <a:prstGeom prst="rect">
                      <a:avLst/>
                    </a:prstGeom>
                    <a:noFill/>
                  </pic:spPr>
                </pic:pic>
              </a:graphicData>
            </a:graphic>
          </wp:inline>
        </w:drawing>
      </w:r>
      <w:r w:rsidRPr="004E004C">
        <w:rPr>
          <w:noProof/>
          <w:lang w:eastAsia="es-HN"/>
        </w:rPr>
        <w:drawing>
          <wp:inline distT="0" distB="0" distL="0" distR="0">
            <wp:extent cx="2994604" cy="1854557"/>
            <wp:effectExtent l="19050" t="0" r="0" b="0"/>
            <wp:docPr id="19" name="Picture 17"/>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6" cstate="print"/>
                    <a:srcRect l="4200" t="7560" r="3401" b="9281"/>
                    <a:stretch>
                      <a:fillRect/>
                    </a:stretch>
                  </pic:blipFill>
                  <pic:spPr bwMode="auto">
                    <a:xfrm>
                      <a:off x="0" y="0"/>
                      <a:ext cx="2999359" cy="1857502"/>
                    </a:xfrm>
                    <a:prstGeom prst="rect">
                      <a:avLst/>
                    </a:prstGeom>
                    <a:noFill/>
                    <a:ln w="9525">
                      <a:noFill/>
                      <a:miter lim="800000"/>
                      <a:headEnd/>
                      <a:tailEnd/>
                    </a:ln>
                  </pic:spPr>
                </pic:pic>
              </a:graphicData>
            </a:graphic>
          </wp:inline>
        </w:drawing>
      </w:r>
    </w:p>
    <w:p w:rsidR="002C379F" w:rsidRDefault="004E004C" w:rsidP="00B6287A">
      <w:pPr>
        <w:spacing w:line="360" w:lineRule="auto"/>
        <w:jc w:val="both"/>
        <w:rPr>
          <w:rFonts w:ascii="Arial" w:hAnsi="Arial" w:cs="Arial"/>
          <w:sz w:val="24"/>
          <w:szCs w:val="24"/>
        </w:rPr>
      </w:pPr>
      <w:r w:rsidRPr="00B6287A">
        <w:rPr>
          <w:rFonts w:ascii="Arial" w:hAnsi="Arial" w:cs="Arial"/>
          <w:sz w:val="24"/>
          <w:szCs w:val="24"/>
        </w:rPr>
        <w:t>Figura 6.</w:t>
      </w:r>
      <w:r w:rsidR="00B6287A" w:rsidRPr="00B6287A">
        <w:rPr>
          <w:rFonts w:ascii="Arial" w:hAnsi="Arial" w:cs="Arial"/>
          <w:sz w:val="24"/>
          <w:szCs w:val="24"/>
        </w:rPr>
        <w:t xml:space="preserve">Sitios de arte rupestre estudiados durante el proyecto de investigación </w:t>
      </w:r>
      <w:proofErr w:type="spellStart"/>
      <w:r w:rsidR="00B6287A" w:rsidRPr="00B6287A">
        <w:rPr>
          <w:rFonts w:ascii="Arial" w:hAnsi="Arial" w:cs="Arial"/>
          <w:sz w:val="24"/>
          <w:szCs w:val="24"/>
        </w:rPr>
        <w:t>Arqueoastronomia</w:t>
      </w:r>
      <w:proofErr w:type="spellEnd"/>
      <w:r w:rsidR="00B6287A" w:rsidRPr="00B6287A">
        <w:rPr>
          <w:rFonts w:ascii="Arial" w:hAnsi="Arial" w:cs="Arial"/>
          <w:sz w:val="24"/>
          <w:szCs w:val="24"/>
        </w:rPr>
        <w:t xml:space="preserve"> en el arte Rupestre, se observa el uso de filtros para el estudio de</w:t>
      </w:r>
      <w:r w:rsidR="00B6287A">
        <w:rPr>
          <w:rFonts w:ascii="Arial" w:hAnsi="Arial" w:cs="Arial"/>
          <w:sz w:val="24"/>
          <w:szCs w:val="24"/>
        </w:rPr>
        <w:t xml:space="preserve"> muestras de pinturas rupestres, resaltando colores e identificando formas ocultas.</w:t>
      </w:r>
      <w:r w:rsidR="002936E5">
        <w:rPr>
          <w:rFonts w:ascii="Arial" w:hAnsi="Arial" w:cs="Arial"/>
          <w:sz w:val="24"/>
          <w:szCs w:val="24"/>
        </w:rPr>
        <w:t xml:space="preserve"> Se cuenta con apoyo de </w:t>
      </w:r>
      <w:r w:rsidR="00FC5AC7">
        <w:rPr>
          <w:rFonts w:ascii="Arial" w:hAnsi="Arial" w:cs="Arial"/>
          <w:sz w:val="24"/>
          <w:szCs w:val="24"/>
        </w:rPr>
        <w:t xml:space="preserve"> BECAS de </w:t>
      </w:r>
      <w:r w:rsidR="002936E5">
        <w:rPr>
          <w:rFonts w:ascii="Arial" w:hAnsi="Arial" w:cs="Arial"/>
          <w:sz w:val="24"/>
          <w:szCs w:val="24"/>
        </w:rPr>
        <w:t xml:space="preserve">La Dirección de Investigación Científica </w:t>
      </w:r>
      <w:r w:rsidR="00FC5AC7">
        <w:rPr>
          <w:rFonts w:ascii="Arial" w:hAnsi="Arial" w:cs="Arial"/>
          <w:sz w:val="24"/>
          <w:szCs w:val="24"/>
        </w:rPr>
        <w:t xml:space="preserve"> y postgrado (DICYP) </w:t>
      </w:r>
      <w:r w:rsidR="002936E5">
        <w:rPr>
          <w:rFonts w:ascii="Arial" w:hAnsi="Arial" w:cs="Arial"/>
          <w:sz w:val="24"/>
          <w:szCs w:val="24"/>
        </w:rPr>
        <w:t>UNAH</w:t>
      </w:r>
      <w:r w:rsidR="00FC5AC7">
        <w:rPr>
          <w:rFonts w:ascii="Arial" w:hAnsi="Arial" w:cs="Arial"/>
          <w:sz w:val="24"/>
          <w:szCs w:val="24"/>
        </w:rPr>
        <w:t>.</w:t>
      </w:r>
    </w:p>
    <w:p w:rsidR="002C379F" w:rsidRDefault="000703AE" w:rsidP="000703AE">
      <w:pPr>
        <w:spacing w:line="360" w:lineRule="auto"/>
      </w:pPr>
      <w:r>
        <w:rPr>
          <w:rFonts w:ascii="Arial" w:hAnsi="Arial" w:cs="Arial"/>
          <w:noProof/>
          <w:sz w:val="24"/>
          <w:szCs w:val="24"/>
          <w:lang w:eastAsia="es-HN"/>
        </w:rPr>
        <w:lastRenderedPageBreak/>
        <w:drawing>
          <wp:anchor distT="0" distB="0" distL="114300" distR="114300" simplePos="0" relativeHeight="251658240" behindDoc="1" locked="0" layoutInCell="1" allowOverlap="1">
            <wp:simplePos x="0" y="0"/>
            <wp:positionH relativeFrom="column">
              <wp:posOffset>4373800</wp:posOffset>
            </wp:positionH>
            <wp:positionV relativeFrom="paragraph">
              <wp:posOffset>2139619</wp:posOffset>
            </wp:positionV>
            <wp:extent cx="1294595" cy="1120462"/>
            <wp:effectExtent l="19050" t="0" r="805" b="0"/>
            <wp:wrapNone/>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1294595" cy="1120462"/>
                    </a:xfrm>
                    <a:prstGeom prst="rect">
                      <a:avLst/>
                    </a:prstGeom>
                    <a:noFill/>
                    <a:ln w="9525">
                      <a:noFill/>
                      <a:miter lim="800000"/>
                      <a:headEnd/>
                      <a:tailEnd/>
                    </a:ln>
                  </pic:spPr>
                </pic:pic>
              </a:graphicData>
            </a:graphic>
          </wp:anchor>
        </w:drawing>
      </w:r>
      <w:r>
        <w:rPr>
          <w:rFonts w:ascii="Arial" w:hAnsi="Arial" w:cs="Arial"/>
          <w:noProof/>
          <w:sz w:val="24"/>
          <w:szCs w:val="24"/>
          <w:lang w:eastAsia="es-HN"/>
        </w:rPr>
        <w:drawing>
          <wp:anchor distT="0" distB="0" distL="114300" distR="114300" simplePos="0" relativeHeight="251660288" behindDoc="0" locked="0" layoutInCell="1" allowOverlap="1">
            <wp:simplePos x="0" y="0"/>
            <wp:positionH relativeFrom="column">
              <wp:posOffset>4373800</wp:posOffset>
            </wp:positionH>
            <wp:positionV relativeFrom="paragraph">
              <wp:posOffset>1173704</wp:posOffset>
            </wp:positionV>
            <wp:extent cx="1298583" cy="965915"/>
            <wp:effectExtent l="19050" t="0" r="0" b="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1306959" cy="972145"/>
                    </a:xfrm>
                    <a:prstGeom prst="rect">
                      <a:avLst/>
                    </a:prstGeom>
                    <a:noFill/>
                    <a:ln w="9525">
                      <a:noFill/>
                      <a:miter lim="800000"/>
                      <a:headEnd/>
                      <a:tailEnd/>
                    </a:ln>
                  </pic:spPr>
                </pic:pic>
              </a:graphicData>
            </a:graphic>
          </wp:anchor>
        </w:drawing>
      </w:r>
      <w:r>
        <w:rPr>
          <w:rFonts w:ascii="Arial" w:hAnsi="Arial" w:cs="Arial"/>
          <w:noProof/>
          <w:sz w:val="24"/>
          <w:szCs w:val="24"/>
          <w:lang w:eastAsia="es-HN"/>
        </w:rPr>
        <w:drawing>
          <wp:anchor distT="0" distB="0" distL="114300" distR="114300" simplePos="0" relativeHeight="251659264" behindDoc="0" locked="0" layoutInCell="1" allowOverlap="1">
            <wp:simplePos x="0" y="0"/>
            <wp:positionH relativeFrom="column">
              <wp:posOffset>4373801</wp:posOffset>
            </wp:positionH>
            <wp:positionV relativeFrom="paragraph">
              <wp:posOffset>1726</wp:posOffset>
            </wp:positionV>
            <wp:extent cx="1311800" cy="1171978"/>
            <wp:effectExtent l="19050" t="0" r="2650" b="0"/>
            <wp:wrapNone/>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311514" cy="1171722"/>
                    </a:xfrm>
                    <a:prstGeom prst="rect">
                      <a:avLst/>
                    </a:prstGeom>
                    <a:noFill/>
                    <a:ln w="9525">
                      <a:noFill/>
                      <a:miter lim="800000"/>
                      <a:headEnd/>
                      <a:tailEnd/>
                    </a:ln>
                  </pic:spPr>
                </pic:pic>
              </a:graphicData>
            </a:graphic>
          </wp:anchor>
        </w:drawing>
      </w:r>
      <w:r w:rsidR="002C379F">
        <w:rPr>
          <w:rFonts w:ascii="Arial" w:hAnsi="Arial" w:cs="Arial"/>
          <w:noProof/>
          <w:sz w:val="24"/>
          <w:szCs w:val="24"/>
          <w:lang w:eastAsia="es-HN"/>
        </w:rPr>
        <w:drawing>
          <wp:inline distT="0" distB="0" distL="0" distR="0">
            <wp:extent cx="4348848" cy="3263149"/>
            <wp:effectExtent l="19050" t="0" r="0" b="0"/>
            <wp:docPr id="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4350797" cy="3264611"/>
                    </a:xfrm>
                    <a:prstGeom prst="rect">
                      <a:avLst/>
                    </a:prstGeom>
                    <a:noFill/>
                    <a:ln w="9525">
                      <a:noFill/>
                      <a:miter lim="800000"/>
                      <a:headEnd/>
                      <a:tailEnd/>
                    </a:ln>
                  </pic:spPr>
                </pic:pic>
              </a:graphicData>
            </a:graphic>
          </wp:inline>
        </w:drawing>
      </w:r>
    </w:p>
    <w:p w:rsidR="00D5621E" w:rsidRPr="002C379F" w:rsidRDefault="002C379F" w:rsidP="002C379F">
      <w:pPr>
        <w:spacing w:line="360" w:lineRule="auto"/>
        <w:jc w:val="both"/>
        <w:rPr>
          <w:rFonts w:ascii="Arial" w:hAnsi="Arial" w:cs="Arial"/>
          <w:sz w:val="24"/>
          <w:szCs w:val="24"/>
        </w:rPr>
      </w:pPr>
      <w:r w:rsidRPr="002C379F">
        <w:rPr>
          <w:rFonts w:ascii="Arial" w:hAnsi="Arial" w:cs="Arial"/>
          <w:sz w:val="24"/>
          <w:szCs w:val="24"/>
        </w:rPr>
        <w:t xml:space="preserve">Figura  7. Sitios de Arte Rupestre en la zona de estudio en los departamentos de Francisco Morazán y el Paraíso fase 1 y 2. Investigados utilizando nuevas tecnologías de la información geográfica (TIG). </w:t>
      </w:r>
    </w:p>
    <w:p w:rsidR="00D5621E" w:rsidRDefault="00D5621E" w:rsidP="00A62BCB">
      <w:pPr>
        <w:pStyle w:val="Sinespaciado"/>
        <w:jc w:val="both"/>
        <w:rPr>
          <w:rFonts w:asciiTheme="minorHAnsi" w:hAnsiTheme="minorHAnsi" w:cs="Times New Roman"/>
          <w:sz w:val="24"/>
          <w:szCs w:val="24"/>
          <w:lang w:val="es-HN"/>
        </w:rPr>
      </w:pPr>
      <w:r w:rsidRPr="00D5621E">
        <w:rPr>
          <w:rFonts w:cs="Times New Roman"/>
          <w:sz w:val="24"/>
          <w:szCs w:val="24"/>
        </w:rPr>
        <w:t xml:space="preserve"> </w:t>
      </w:r>
    </w:p>
    <w:p w:rsidR="00D5621E" w:rsidRDefault="00AC52B4" w:rsidP="00B6287A">
      <w:pPr>
        <w:pStyle w:val="Default"/>
        <w:jc w:val="center"/>
        <w:rPr>
          <w:b/>
          <w:bCs/>
        </w:rPr>
      </w:pPr>
      <w:r w:rsidRPr="00AC52B4">
        <w:rPr>
          <w:b/>
          <w:bCs/>
          <w:noProof/>
          <w:lang w:eastAsia="es-HN"/>
        </w:rPr>
        <w:drawing>
          <wp:inline distT="0" distB="0" distL="0" distR="0">
            <wp:extent cx="2208995" cy="2658987"/>
            <wp:effectExtent l="19050" t="0" r="80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2212249" cy="2662904"/>
                    </a:xfrm>
                    <a:prstGeom prst="rect">
                      <a:avLst/>
                    </a:prstGeom>
                    <a:noFill/>
                    <a:ln w="9525">
                      <a:noFill/>
                      <a:miter lim="800000"/>
                      <a:headEnd/>
                      <a:tailEnd/>
                    </a:ln>
                  </pic:spPr>
                </pic:pic>
              </a:graphicData>
            </a:graphic>
          </wp:inline>
        </w:drawing>
      </w:r>
      <w:r w:rsidR="00B6287A" w:rsidRPr="00B6287A">
        <w:rPr>
          <w:b/>
          <w:bCs/>
          <w:noProof/>
          <w:lang w:eastAsia="es-HN"/>
        </w:rPr>
        <w:drawing>
          <wp:inline distT="0" distB="0" distL="0" distR="0">
            <wp:extent cx="3187789" cy="2653048"/>
            <wp:effectExtent l="19050" t="0" r="0" b="0"/>
            <wp:docPr id="20" name="Picture 18" descr="F:\REJAS GIRA HONDURAS\P1260082.JPG"/>
            <wp:cNvGraphicFramePr/>
            <a:graphic xmlns:a="http://schemas.openxmlformats.org/drawingml/2006/main">
              <a:graphicData uri="http://schemas.openxmlformats.org/drawingml/2006/picture">
                <pic:pic xmlns:pic="http://schemas.openxmlformats.org/drawingml/2006/picture">
                  <pic:nvPicPr>
                    <pic:cNvPr id="1029" name="Picture 5" descr="F:\REJAS GIRA HONDURAS\P1260082.JPG"/>
                    <pic:cNvPicPr>
                      <a:picLocks noChangeAspect="1" noChangeArrowheads="1"/>
                    </pic:cNvPicPr>
                  </pic:nvPicPr>
                  <pic:blipFill>
                    <a:blip r:embed="rId22" cstate="print"/>
                    <a:srcRect/>
                    <a:stretch>
                      <a:fillRect/>
                    </a:stretch>
                  </pic:blipFill>
                  <pic:spPr bwMode="auto">
                    <a:xfrm>
                      <a:off x="0" y="0"/>
                      <a:ext cx="3195076" cy="2659112"/>
                    </a:xfrm>
                    <a:prstGeom prst="rect">
                      <a:avLst/>
                    </a:prstGeom>
                    <a:noFill/>
                  </pic:spPr>
                </pic:pic>
              </a:graphicData>
            </a:graphic>
          </wp:inline>
        </w:drawing>
      </w:r>
    </w:p>
    <w:p w:rsidR="00D5621E" w:rsidRPr="002C379F" w:rsidRDefault="002C379F" w:rsidP="002C379F">
      <w:pPr>
        <w:pStyle w:val="Default"/>
        <w:spacing w:line="360" w:lineRule="auto"/>
        <w:jc w:val="both"/>
        <w:rPr>
          <w:bCs/>
        </w:rPr>
      </w:pPr>
      <w:r>
        <w:rPr>
          <w:bCs/>
        </w:rPr>
        <w:t>Figura 8</w:t>
      </w:r>
      <w:r w:rsidR="00B6287A" w:rsidRPr="004E174C">
        <w:rPr>
          <w:bCs/>
        </w:rPr>
        <w:t xml:space="preserve">. El arqueólogo Vito Veliz pionero de la Astronomía Cultural en Honduras y el Doctor Juan Gregorio Rejas pionero de los estudios de Nuevas tecnologías aplicadas al estudio del Patrimonio Cultural en visita a comunidad de </w:t>
      </w:r>
      <w:proofErr w:type="spellStart"/>
      <w:r w:rsidR="00B6287A" w:rsidRPr="004E174C">
        <w:rPr>
          <w:bCs/>
        </w:rPr>
        <w:t>Miravalle</w:t>
      </w:r>
      <w:proofErr w:type="spellEnd"/>
      <w:r w:rsidR="00B6287A" w:rsidRPr="004E174C">
        <w:rPr>
          <w:bCs/>
        </w:rPr>
        <w:t>. Yarumela. La Paz.</w:t>
      </w:r>
    </w:p>
    <w:p w:rsidR="00A62BCB" w:rsidRPr="00C0056C" w:rsidRDefault="00A62BCB" w:rsidP="00A62BCB">
      <w:pPr>
        <w:pStyle w:val="Sinespaciado"/>
        <w:jc w:val="both"/>
        <w:rPr>
          <w:rFonts w:asciiTheme="minorHAnsi" w:hAnsiTheme="minorHAnsi" w:cs="Times New Roman"/>
          <w:b/>
          <w:sz w:val="24"/>
          <w:szCs w:val="24"/>
        </w:rPr>
      </w:pPr>
      <w:r w:rsidRPr="00C0056C">
        <w:rPr>
          <w:rFonts w:asciiTheme="minorHAnsi" w:hAnsiTheme="minorHAnsi" w:cs="Times New Roman"/>
          <w:b/>
          <w:sz w:val="24"/>
          <w:szCs w:val="24"/>
        </w:rPr>
        <w:lastRenderedPageBreak/>
        <w:t>BIBLIOGRAFÍA CONSULTADA</w:t>
      </w:r>
    </w:p>
    <w:p w:rsidR="00A62BCB" w:rsidRPr="00C0056C" w:rsidRDefault="00A62BCB" w:rsidP="00A62BCB">
      <w:pPr>
        <w:pStyle w:val="Sinespaciado"/>
        <w:jc w:val="both"/>
        <w:rPr>
          <w:rFonts w:asciiTheme="minorHAnsi" w:hAnsiTheme="minorHAnsi" w:cs="Times New Roman"/>
          <w:sz w:val="24"/>
          <w:szCs w:val="24"/>
        </w:rPr>
      </w:pPr>
    </w:p>
    <w:p w:rsidR="00A62BCB" w:rsidRPr="00676BA3" w:rsidRDefault="00A62BCB" w:rsidP="00676BA3">
      <w:pPr>
        <w:pStyle w:val="Sinespaciado"/>
        <w:spacing w:line="360" w:lineRule="auto"/>
        <w:jc w:val="both"/>
        <w:rPr>
          <w:rFonts w:ascii="Arial" w:hAnsi="Arial" w:cs="Arial"/>
          <w:sz w:val="24"/>
          <w:szCs w:val="24"/>
        </w:rPr>
      </w:pPr>
      <w:proofErr w:type="spellStart"/>
      <w:r w:rsidRPr="00676BA3">
        <w:rPr>
          <w:rFonts w:ascii="Arial" w:hAnsi="Arial" w:cs="Arial"/>
          <w:sz w:val="24"/>
          <w:szCs w:val="24"/>
        </w:rPr>
        <w:t>Baudez</w:t>
      </w:r>
      <w:proofErr w:type="spellEnd"/>
      <w:r w:rsidRPr="00676BA3">
        <w:rPr>
          <w:rFonts w:ascii="Arial" w:hAnsi="Arial" w:cs="Arial"/>
          <w:sz w:val="24"/>
          <w:szCs w:val="24"/>
        </w:rPr>
        <w:t>, Claude F.</w:t>
      </w:r>
      <w:r w:rsidR="00676BA3">
        <w:rPr>
          <w:rFonts w:ascii="Arial" w:hAnsi="Arial" w:cs="Arial"/>
          <w:sz w:val="24"/>
          <w:szCs w:val="24"/>
        </w:rPr>
        <w:t xml:space="preserve"> </w:t>
      </w:r>
      <w:r w:rsidRPr="00676BA3">
        <w:rPr>
          <w:rFonts w:ascii="Arial" w:hAnsi="Arial" w:cs="Arial"/>
          <w:sz w:val="24"/>
          <w:szCs w:val="24"/>
        </w:rPr>
        <w:t>1966</w:t>
      </w:r>
      <w:r w:rsidR="00676BA3">
        <w:rPr>
          <w:rFonts w:ascii="Arial" w:hAnsi="Arial" w:cs="Arial"/>
          <w:sz w:val="24"/>
          <w:szCs w:val="24"/>
        </w:rPr>
        <w:t xml:space="preserve">. </w:t>
      </w:r>
      <w:r w:rsidRPr="00676BA3">
        <w:rPr>
          <w:rFonts w:ascii="Arial" w:hAnsi="Arial" w:cs="Arial"/>
          <w:sz w:val="24"/>
          <w:szCs w:val="24"/>
        </w:rPr>
        <w:t xml:space="preserve"> </w:t>
      </w:r>
      <w:proofErr w:type="spellStart"/>
      <w:r w:rsidRPr="00676BA3">
        <w:rPr>
          <w:rFonts w:ascii="Arial" w:hAnsi="Arial" w:cs="Arial"/>
          <w:sz w:val="24"/>
          <w:szCs w:val="24"/>
        </w:rPr>
        <w:t>Niveaux</w:t>
      </w:r>
      <w:proofErr w:type="spellEnd"/>
      <w:r w:rsidRPr="00676BA3">
        <w:rPr>
          <w:rFonts w:ascii="Arial" w:hAnsi="Arial" w:cs="Arial"/>
          <w:sz w:val="24"/>
          <w:szCs w:val="24"/>
        </w:rPr>
        <w:t xml:space="preserve"> </w:t>
      </w:r>
      <w:proofErr w:type="spellStart"/>
      <w:r w:rsidRPr="00676BA3">
        <w:rPr>
          <w:rFonts w:ascii="Arial" w:hAnsi="Arial" w:cs="Arial"/>
          <w:sz w:val="24"/>
          <w:szCs w:val="24"/>
        </w:rPr>
        <w:t>céramiques</w:t>
      </w:r>
      <w:proofErr w:type="spellEnd"/>
      <w:r w:rsidRPr="00676BA3">
        <w:rPr>
          <w:rFonts w:ascii="Arial" w:hAnsi="Arial" w:cs="Arial"/>
          <w:sz w:val="24"/>
          <w:szCs w:val="24"/>
        </w:rPr>
        <w:t xml:space="preserve"> </w:t>
      </w:r>
      <w:proofErr w:type="spellStart"/>
      <w:r w:rsidRPr="00676BA3">
        <w:rPr>
          <w:rFonts w:ascii="Arial" w:hAnsi="Arial" w:cs="Arial"/>
          <w:sz w:val="24"/>
          <w:szCs w:val="24"/>
        </w:rPr>
        <w:t>au</w:t>
      </w:r>
      <w:proofErr w:type="spellEnd"/>
      <w:r w:rsidRPr="00676BA3">
        <w:rPr>
          <w:rFonts w:ascii="Arial" w:hAnsi="Arial" w:cs="Arial"/>
          <w:sz w:val="24"/>
          <w:szCs w:val="24"/>
        </w:rPr>
        <w:t xml:space="preserve"> Honduras: une </w:t>
      </w:r>
      <w:proofErr w:type="spellStart"/>
      <w:r w:rsidRPr="00676BA3">
        <w:rPr>
          <w:rFonts w:ascii="Arial" w:hAnsi="Arial" w:cs="Arial"/>
          <w:sz w:val="24"/>
          <w:szCs w:val="24"/>
        </w:rPr>
        <w:t>reconsidération</w:t>
      </w:r>
      <w:proofErr w:type="spellEnd"/>
      <w:r w:rsidRPr="00676BA3">
        <w:rPr>
          <w:rFonts w:ascii="Arial" w:hAnsi="Arial" w:cs="Arial"/>
          <w:sz w:val="24"/>
          <w:szCs w:val="24"/>
        </w:rPr>
        <w:t xml:space="preserve"> de </w:t>
      </w:r>
      <w:proofErr w:type="spellStart"/>
      <w:r w:rsidRPr="00676BA3">
        <w:rPr>
          <w:rFonts w:ascii="Arial" w:hAnsi="Arial" w:cs="Arial"/>
          <w:sz w:val="24"/>
          <w:szCs w:val="24"/>
        </w:rPr>
        <w:t>l’évolution</w:t>
      </w:r>
      <w:proofErr w:type="spellEnd"/>
      <w:r w:rsidRPr="00676BA3">
        <w:rPr>
          <w:rFonts w:ascii="Arial" w:hAnsi="Arial" w:cs="Arial"/>
          <w:sz w:val="24"/>
          <w:szCs w:val="24"/>
        </w:rPr>
        <w:t xml:space="preserve"> </w:t>
      </w:r>
      <w:proofErr w:type="spellStart"/>
      <w:r w:rsidRPr="00676BA3">
        <w:rPr>
          <w:rFonts w:ascii="Arial" w:hAnsi="Arial" w:cs="Arial"/>
          <w:sz w:val="24"/>
          <w:szCs w:val="24"/>
        </w:rPr>
        <w:t>culturelle</w:t>
      </w:r>
      <w:proofErr w:type="spellEnd"/>
      <w:r w:rsidRPr="00676BA3">
        <w:rPr>
          <w:rFonts w:ascii="Arial" w:hAnsi="Arial" w:cs="Arial"/>
          <w:sz w:val="24"/>
          <w:szCs w:val="24"/>
        </w:rPr>
        <w:t xml:space="preserve">. </w:t>
      </w:r>
      <w:proofErr w:type="spellStart"/>
      <w:r w:rsidRPr="00676BA3">
        <w:rPr>
          <w:rFonts w:ascii="Arial" w:hAnsi="Arial" w:cs="Arial"/>
          <w:i/>
          <w:sz w:val="24"/>
          <w:szCs w:val="24"/>
        </w:rPr>
        <w:t>Journal</w:t>
      </w:r>
      <w:proofErr w:type="spellEnd"/>
      <w:r w:rsidRPr="00676BA3">
        <w:rPr>
          <w:rFonts w:ascii="Arial" w:hAnsi="Arial" w:cs="Arial"/>
          <w:i/>
          <w:sz w:val="24"/>
          <w:szCs w:val="24"/>
        </w:rPr>
        <w:t xml:space="preserve"> de la Société des </w:t>
      </w:r>
      <w:proofErr w:type="spellStart"/>
      <w:r w:rsidRPr="00676BA3">
        <w:rPr>
          <w:rFonts w:ascii="Arial" w:hAnsi="Arial" w:cs="Arial"/>
          <w:i/>
          <w:sz w:val="24"/>
          <w:szCs w:val="24"/>
        </w:rPr>
        <w:t>Américanistes</w:t>
      </w:r>
      <w:proofErr w:type="spellEnd"/>
      <w:r w:rsidRPr="00676BA3">
        <w:rPr>
          <w:rFonts w:ascii="Arial" w:hAnsi="Arial" w:cs="Arial"/>
          <w:sz w:val="24"/>
          <w:szCs w:val="24"/>
        </w:rPr>
        <w:t>. LV, 2:299-342. París.</w:t>
      </w:r>
    </w:p>
    <w:p w:rsidR="00B60D6B" w:rsidRPr="00676BA3" w:rsidRDefault="00B60D6B" w:rsidP="00676BA3">
      <w:pPr>
        <w:pStyle w:val="Default"/>
        <w:spacing w:line="360" w:lineRule="auto"/>
        <w:jc w:val="both"/>
        <w:rPr>
          <w:lang w:val="es-ES"/>
        </w:rPr>
      </w:pPr>
    </w:p>
    <w:p w:rsidR="005B0A43" w:rsidRPr="00676BA3" w:rsidRDefault="005B0A43" w:rsidP="00676BA3">
      <w:pPr>
        <w:pStyle w:val="Default"/>
        <w:spacing w:line="360" w:lineRule="auto"/>
        <w:jc w:val="both"/>
      </w:pPr>
      <w:r w:rsidRPr="00676BA3">
        <w:t xml:space="preserve">Burillo </w:t>
      </w:r>
      <w:proofErr w:type="spellStart"/>
      <w:r w:rsidRPr="00676BA3">
        <w:t>Mozota</w:t>
      </w:r>
      <w:proofErr w:type="spellEnd"/>
      <w:r w:rsidRPr="00676BA3">
        <w:t xml:space="preserve">, Francisco, Severino Escolano </w:t>
      </w:r>
      <w:proofErr w:type="spellStart"/>
      <w:r w:rsidRPr="00676BA3">
        <w:t>Utrilla</w:t>
      </w:r>
      <w:proofErr w:type="spellEnd"/>
      <w:r w:rsidRPr="00676BA3">
        <w:t xml:space="preserve">, Raúl López Romero y Enrique Ruiz </w:t>
      </w:r>
      <w:proofErr w:type="spellStart"/>
      <w:r w:rsidRPr="00676BA3">
        <w:t>Budría</w:t>
      </w:r>
      <w:proofErr w:type="spellEnd"/>
      <w:r w:rsidRPr="00676BA3">
        <w:t xml:space="preserve">. 2008 </w:t>
      </w:r>
      <w:r w:rsidRPr="00676BA3">
        <w:rPr>
          <w:i/>
          <w:iCs/>
        </w:rPr>
        <w:t xml:space="preserve">Roma versus </w:t>
      </w:r>
      <w:proofErr w:type="spellStart"/>
      <w:r w:rsidRPr="00676BA3">
        <w:rPr>
          <w:i/>
          <w:iCs/>
        </w:rPr>
        <w:t>Segeda</w:t>
      </w:r>
      <w:proofErr w:type="spellEnd"/>
      <w:r w:rsidRPr="00676BA3">
        <w:rPr>
          <w:i/>
          <w:iCs/>
        </w:rPr>
        <w:t xml:space="preserve">: Una Propuesta sobre el Camino Hispano Seguido por el Cónsul </w:t>
      </w:r>
      <w:proofErr w:type="spellStart"/>
      <w:r w:rsidRPr="00676BA3">
        <w:rPr>
          <w:i/>
          <w:iCs/>
        </w:rPr>
        <w:t>Nobilior</w:t>
      </w:r>
      <w:proofErr w:type="spellEnd"/>
      <w:r w:rsidRPr="00676BA3">
        <w:rPr>
          <w:i/>
          <w:iCs/>
        </w:rPr>
        <w:t xml:space="preserve"> en el Año 153 a.C</w:t>
      </w:r>
      <w:r w:rsidRPr="00676BA3">
        <w:t xml:space="preserve">. Fundación </w:t>
      </w:r>
      <w:proofErr w:type="spellStart"/>
      <w:r w:rsidRPr="00676BA3">
        <w:t>Segeda</w:t>
      </w:r>
      <w:proofErr w:type="spellEnd"/>
      <w:r w:rsidRPr="00676BA3">
        <w:t xml:space="preserve">, Aragón Vivo. Teruel. </w:t>
      </w:r>
    </w:p>
    <w:p w:rsidR="00A62BCB" w:rsidRPr="00676BA3" w:rsidRDefault="00A62BCB" w:rsidP="00676BA3">
      <w:pPr>
        <w:pStyle w:val="Sinespaciado"/>
        <w:spacing w:line="360" w:lineRule="auto"/>
        <w:jc w:val="both"/>
        <w:rPr>
          <w:rFonts w:ascii="Arial" w:hAnsi="Arial" w:cs="Arial"/>
          <w:sz w:val="24"/>
          <w:szCs w:val="24"/>
        </w:rPr>
      </w:pPr>
    </w:p>
    <w:p w:rsidR="00D25B3D" w:rsidRPr="00676BA3" w:rsidRDefault="00D25B3D" w:rsidP="00676BA3">
      <w:pPr>
        <w:pStyle w:val="Default"/>
        <w:spacing w:line="360" w:lineRule="auto"/>
        <w:jc w:val="both"/>
      </w:pPr>
      <w:r w:rsidRPr="00676BA3">
        <w:t>Corrales, Rafael. J. Rejas. 2010.</w:t>
      </w:r>
      <w:r w:rsidR="00676BA3" w:rsidRPr="00676BA3">
        <w:tab/>
        <w:t xml:space="preserve"> Tesis:</w:t>
      </w:r>
      <w:r w:rsidRPr="00676BA3">
        <w:t xml:space="preserve"> Caracterización de Alteración Hidrotermal y Dinámica de Cobertura de Suelos Mediante Métodos de Teledetección, en </w:t>
      </w:r>
      <w:r w:rsidR="00676BA3" w:rsidRPr="00676BA3">
        <w:t>el Valle de Choluteca, Honduras</w:t>
      </w:r>
      <w:r w:rsidRPr="00676BA3">
        <w:t xml:space="preserve">. Maestría en Ordenamiento y Gestión del Territorio. </w:t>
      </w:r>
      <w:r w:rsidR="00676BA3" w:rsidRPr="00676BA3">
        <w:t xml:space="preserve">UNAH. </w:t>
      </w:r>
      <w:r w:rsidRPr="00676BA3">
        <w:t xml:space="preserve">Tegucigalpa, 114p. </w:t>
      </w:r>
    </w:p>
    <w:p w:rsidR="00D25B3D" w:rsidRPr="00676BA3" w:rsidRDefault="00D25B3D" w:rsidP="00676BA3">
      <w:pPr>
        <w:pStyle w:val="Sinespaciado"/>
        <w:spacing w:line="360" w:lineRule="auto"/>
        <w:jc w:val="both"/>
        <w:rPr>
          <w:rFonts w:ascii="Arial" w:hAnsi="Arial" w:cs="Arial"/>
          <w:sz w:val="24"/>
          <w:szCs w:val="24"/>
        </w:rPr>
      </w:pPr>
    </w:p>
    <w:p w:rsidR="00A62BCB" w:rsidRPr="00676BA3" w:rsidRDefault="00A62BCB" w:rsidP="00676BA3">
      <w:pPr>
        <w:pStyle w:val="Sinespaciado"/>
        <w:spacing w:line="360" w:lineRule="auto"/>
        <w:jc w:val="both"/>
        <w:rPr>
          <w:rFonts w:ascii="Arial" w:hAnsi="Arial" w:cs="Arial"/>
          <w:sz w:val="24"/>
          <w:szCs w:val="24"/>
        </w:rPr>
      </w:pPr>
      <w:r w:rsidRPr="00676BA3">
        <w:rPr>
          <w:rFonts w:ascii="Arial" w:hAnsi="Arial" w:cs="Arial"/>
          <w:sz w:val="24"/>
          <w:szCs w:val="24"/>
        </w:rPr>
        <w:t xml:space="preserve">Cruz, Oscar </w:t>
      </w:r>
      <w:proofErr w:type="spellStart"/>
      <w:r w:rsidRPr="00676BA3">
        <w:rPr>
          <w:rFonts w:ascii="Arial" w:hAnsi="Arial" w:cs="Arial"/>
          <w:sz w:val="24"/>
          <w:szCs w:val="24"/>
        </w:rPr>
        <w:t>Neill</w:t>
      </w:r>
      <w:proofErr w:type="spellEnd"/>
      <w:r w:rsidR="00676BA3">
        <w:rPr>
          <w:rFonts w:ascii="Arial" w:hAnsi="Arial" w:cs="Arial"/>
          <w:sz w:val="24"/>
          <w:szCs w:val="24"/>
        </w:rPr>
        <w:t xml:space="preserve">. </w:t>
      </w:r>
      <w:r w:rsidRPr="00676BA3">
        <w:rPr>
          <w:rFonts w:ascii="Arial" w:hAnsi="Arial" w:cs="Arial"/>
          <w:sz w:val="24"/>
          <w:szCs w:val="24"/>
        </w:rPr>
        <w:t xml:space="preserve">2004 Patrón de Asentamiento Prehispánico en el Valle de Jesús de </w:t>
      </w:r>
      <w:proofErr w:type="spellStart"/>
      <w:r w:rsidRPr="00676BA3">
        <w:rPr>
          <w:rFonts w:ascii="Arial" w:hAnsi="Arial" w:cs="Arial"/>
          <w:sz w:val="24"/>
          <w:szCs w:val="24"/>
        </w:rPr>
        <w:t>Otoro</w:t>
      </w:r>
      <w:proofErr w:type="spellEnd"/>
      <w:r w:rsidRPr="00676BA3">
        <w:rPr>
          <w:rFonts w:ascii="Arial" w:hAnsi="Arial" w:cs="Arial"/>
          <w:sz w:val="24"/>
          <w:szCs w:val="24"/>
        </w:rPr>
        <w:t xml:space="preserve">. </w:t>
      </w:r>
      <w:r w:rsidRPr="00676BA3">
        <w:rPr>
          <w:rFonts w:ascii="Arial" w:hAnsi="Arial" w:cs="Arial"/>
          <w:i/>
          <w:sz w:val="24"/>
          <w:szCs w:val="24"/>
        </w:rPr>
        <w:t xml:space="preserve">VIII Seminario de Antropología Hondureña. </w:t>
      </w:r>
      <w:r w:rsidRPr="00676BA3">
        <w:rPr>
          <w:rFonts w:ascii="Arial" w:hAnsi="Arial" w:cs="Arial"/>
          <w:sz w:val="24"/>
          <w:szCs w:val="24"/>
        </w:rPr>
        <w:t>Tegucigalpa.</w:t>
      </w:r>
    </w:p>
    <w:p w:rsidR="00B60D6B" w:rsidRPr="00676BA3" w:rsidRDefault="00B60D6B" w:rsidP="00676BA3">
      <w:pPr>
        <w:pStyle w:val="Sinespaciado"/>
        <w:spacing w:line="360" w:lineRule="auto"/>
        <w:ind w:left="1134" w:hanging="567"/>
        <w:jc w:val="both"/>
        <w:rPr>
          <w:rFonts w:ascii="Arial" w:hAnsi="Arial" w:cs="Arial"/>
          <w:sz w:val="24"/>
          <w:szCs w:val="24"/>
        </w:rPr>
      </w:pPr>
    </w:p>
    <w:p w:rsidR="00A62BCB" w:rsidRPr="00676BA3" w:rsidRDefault="00D57928" w:rsidP="00676BA3">
      <w:pPr>
        <w:spacing w:line="360" w:lineRule="auto"/>
        <w:rPr>
          <w:rFonts w:ascii="Arial" w:hAnsi="Arial" w:cs="Arial"/>
          <w:noProof/>
          <w:sz w:val="24"/>
          <w:szCs w:val="24"/>
          <w:lang w:val="es-ES"/>
        </w:rPr>
      </w:pPr>
      <w:r>
        <w:rPr>
          <w:rFonts w:ascii="Arial" w:hAnsi="Arial" w:cs="Arial"/>
          <w:noProof/>
          <w:sz w:val="24"/>
          <w:szCs w:val="24"/>
          <w:lang w:val="es-ES"/>
        </w:rPr>
        <w:t>Dixon, Boyd. 1991</w:t>
      </w:r>
      <w:r w:rsidR="00B60D6B" w:rsidRPr="00676BA3">
        <w:rPr>
          <w:rFonts w:ascii="Arial" w:hAnsi="Arial" w:cs="Arial"/>
          <w:noProof/>
          <w:sz w:val="24"/>
          <w:szCs w:val="24"/>
          <w:lang w:val="es-ES"/>
        </w:rPr>
        <w:t>. " La Arquitectura del periodo</w:t>
      </w:r>
      <w:r w:rsidR="00676BA3" w:rsidRPr="00676BA3">
        <w:rPr>
          <w:rFonts w:ascii="Arial" w:hAnsi="Arial" w:cs="Arial"/>
          <w:noProof/>
          <w:sz w:val="24"/>
          <w:szCs w:val="24"/>
          <w:lang w:val="es-ES"/>
        </w:rPr>
        <w:t xml:space="preserve"> Formativo y la competencia del </w:t>
      </w:r>
      <w:r w:rsidR="00B60D6B" w:rsidRPr="00676BA3">
        <w:rPr>
          <w:rFonts w:ascii="Arial" w:hAnsi="Arial" w:cs="Arial"/>
          <w:noProof/>
          <w:sz w:val="24"/>
          <w:szCs w:val="24"/>
          <w:lang w:val="es-ES"/>
        </w:rPr>
        <w:t xml:space="preserve">estado social en Yarumela, Honduras. </w:t>
      </w:r>
      <w:r w:rsidR="00B60D6B" w:rsidRPr="00676BA3">
        <w:rPr>
          <w:rFonts w:ascii="Arial" w:hAnsi="Arial" w:cs="Arial"/>
          <w:i/>
          <w:iCs/>
          <w:noProof/>
          <w:sz w:val="24"/>
          <w:szCs w:val="24"/>
          <w:lang w:val="es-ES"/>
        </w:rPr>
        <w:t>YAXKIN, XV,edicion extraordinaria 1990-1994</w:t>
      </w:r>
      <w:r w:rsidR="00B60D6B" w:rsidRPr="00676BA3">
        <w:rPr>
          <w:rFonts w:ascii="Arial" w:hAnsi="Arial" w:cs="Arial"/>
          <w:noProof/>
          <w:sz w:val="24"/>
          <w:szCs w:val="24"/>
          <w:lang w:val="es-ES"/>
        </w:rPr>
        <w:t>, 19-48.</w:t>
      </w:r>
    </w:p>
    <w:p w:rsidR="00B60D6B" w:rsidRPr="00676BA3" w:rsidRDefault="00A62BCB" w:rsidP="00676BA3">
      <w:pPr>
        <w:spacing w:line="360" w:lineRule="auto"/>
        <w:rPr>
          <w:rFonts w:ascii="Arial" w:hAnsi="Arial" w:cs="Arial"/>
          <w:sz w:val="24"/>
          <w:szCs w:val="24"/>
        </w:rPr>
      </w:pPr>
      <w:r w:rsidRPr="00676BA3">
        <w:rPr>
          <w:rFonts w:ascii="Arial" w:hAnsi="Arial" w:cs="Arial"/>
          <w:sz w:val="24"/>
          <w:szCs w:val="24"/>
        </w:rPr>
        <w:t>Estado de Honduras</w:t>
      </w:r>
      <w:r w:rsidR="00676BA3" w:rsidRPr="00676BA3">
        <w:rPr>
          <w:rFonts w:ascii="Arial" w:hAnsi="Arial" w:cs="Arial"/>
          <w:sz w:val="24"/>
          <w:szCs w:val="24"/>
        </w:rPr>
        <w:t>.</w:t>
      </w:r>
      <w:r w:rsidRPr="00676BA3">
        <w:rPr>
          <w:rFonts w:ascii="Arial" w:hAnsi="Arial" w:cs="Arial"/>
          <w:sz w:val="24"/>
          <w:szCs w:val="24"/>
        </w:rPr>
        <w:t xml:space="preserve">1997 </w:t>
      </w:r>
      <w:r w:rsidRPr="00676BA3">
        <w:rPr>
          <w:rFonts w:ascii="Arial" w:hAnsi="Arial" w:cs="Arial"/>
          <w:i/>
          <w:sz w:val="24"/>
          <w:szCs w:val="24"/>
        </w:rPr>
        <w:t>Ley para la Protección del Patrimonio Cultural de la Nación</w:t>
      </w:r>
      <w:r w:rsidRPr="00676BA3">
        <w:rPr>
          <w:rFonts w:ascii="Arial" w:hAnsi="Arial" w:cs="Arial"/>
          <w:sz w:val="24"/>
          <w:szCs w:val="24"/>
        </w:rPr>
        <w:t xml:space="preserve"> (Decreto Legislativo 220-97). Instituto Hondureño de Antropología e Historia.</w:t>
      </w:r>
    </w:p>
    <w:p w:rsidR="00A62BCB" w:rsidRPr="00676BA3" w:rsidRDefault="00D57928" w:rsidP="00676BA3">
      <w:pPr>
        <w:spacing w:line="360" w:lineRule="auto"/>
        <w:rPr>
          <w:rFonts w:ascii="Arial" w:hAnsi="Arial" w:cs="Arial"/>
          <w:noProof/>
          <w:sz w:val="24"/>
          <w:szCs w:val="24"/>
        </w:rPr>
      </w:pPr>
      <w:r>
        <w:rPr>
          <w:rFonts w:ascii="Arial" w:hAnsi="Arial" w:cs="Arial"/>
          <w:noProof/>
          <w:sz w:val="24"/>
          <w:szCs w:val="24"/>
        </w:rPr>
        <w:t xml:space="preserve">ICOMOS. </w:t>
      </w:r>
      <w:r w:rsidR="00B60D6B" w:rsidRPr="00676BA3">
        <w:rPr>
          <w:rFonts w:ascii="Arial" w:hAnsi="Arial" w:cs="Arial"/>
          <w:noProof/>
          <w:sz w:val="24"/>
          <w:szCs w:val="24"/>
        </w:rPr>
        <w:t xml:space="preserve">1990. </w:t>
      </w:r>
      <w:r w:rsidR="00B60D6B" w:rsidRPr="00676BA3">
        <w:rPr>
          <w:rFonts w:ascii="Arial" w:hAnsi="Arial" w:cs="Arial"/>
          <w:i/>
          <w:iCs/>
          <w:noProof/>
          <w:sz w:val="24"/>
          <w:szCs w:val="24"/>
        </w:rPr>
        <w:t>CARTA INTERNACIONAL PARA LA GESTIÓN DEL PATRIMONIO ARQUEOLÓGICO.</w:t>
      </w:r>
      <w:r w:rsidR="00B60D6B" w:rsidRPr="00676BA3">
        <w:rPr>
          <w:rFonts w:ascii="Arial" w:hAnsi="Arial" w:cs="Arial"/>
          <w:noProof/>
          <w:sz w:val="24"/>
          <w:szCs w:val="24"/>
        </w:rPr>
        <w:t xml:space="preserve"> Recuperado el 02 de JUNIO de JUNIO de 2015</w:t>
      </w:r>
    </w:p>
    <w:p w:rsidR="00A62BCB" w:rsidRDefault="00D57928" w:rsidP="00676BA3">
      <w:pPr>
        <w:spacing w:line="360" w:lineRule="auto"/>
        <w:rPr>
          <w:rFonts w:ascii="Arial" w:hAnsi="Arial" w:cs="Arial"/>
          <w:noProof/>
          <w:sz w:val="24"/>
          <w:szCs w:val="24"/>
          <w:lang w:val="es-ES"/>
        </w:rPr>
      </w:pPr>
      <w:r>
        <w:rPr>
          <w:rFonts w:ascii="Arial" w:hAnsi="Arial" w:cs="Arial"/>
          <w:noProof/>
          <w:sz w:val="24"/>
          <w:szCs w:val="24"/>
          <w:lang w:val="es-ES"/>
        </w:rPr>
        <w:t>Mancera, R. s.f</w:t>
      </w:r>
      <w:r w:rsidR="00B60D6B" w:rsidRPr="00676BA3">
        <w:rPr>
          <w:rFonts w:ascii="Arial" w:hAnsi="Arial" w:cs="Arial"/>
          <w:noProof/>
          <w:sz w:val="24"/>
          <w:szCs w:val="24"/>
          <w:lang w:val="es-ES"/>
        </w:rPr>
        <w:t xml:space="preserve">. </w:t>
      </w:r>
      <w:r w:rsidR="00B60D6B" w:rsidRPr="00676BA3">
        <w:rPr>
          <w:rFonts w:ascii="Arial" w:hAnsi="Arial" w:cs="Arial"/>
          <w:i/>
          <w:iCs/>
          <w:noProof/>
          <w:sz w:val="24"/>
          <w:szCs w:val="24"/>
          <w:lang w:val="es-ES"/>
        </w:rPr>
        <w:t>TELEDETECCIÓN ARQUEOLÓGICA</w:t>
      </w:r>
      <w:r w:rsidR="00B60D6B" w:rsidRPr="00676BA3">
        <w:rPr>
          <w:rFonts w:ascii="Arial" w:hAnsi="Arial" w:cs="Arial"/>
          <w:noProof/>
          <w:sz w:val="24"/>
          <w:szCs w:val="24"/>
          <w:lang w:val="es-ES"/>
        </w:rPr>
        <w:t xml:space="preserve">. Recuperado el 27 de julio de 2015, de TELEDETECCIÓN ARQUEOLÓGICA: </w:t>
      </w:r>
      <w:hyperlink r:id="rId23" w:history="1">
        <w:r w:rsidR="004001BE" w:rsidRPr="004001BE">
          <w:rPr>
            <w:rStyle w:val="Hipervnculo"/>
            <w:rFonts w:ascii="Arial" w:hAnsi="Arial" w:cs="Arial"/>
            <w:noProof/>
            <w:color w:val="auto"/>
            <w:sz w:val="24"/>
            <w:szCs w:val="24"/>
            <w:lang w:val="es-ES"/>
          </w:rPr>
          <w:t>http://www.ujaen.es/huesped/pidoceps/telap/telarqueo.htm</w:t>
        </w:r>
      </w:hyperlink>
    </w:p>
    <w:p w:rsidR="004001BE" w:rsidRDefault="004001BE" w:rsidP="004001BE">
      <w:pPr>
        <w:pStyle w:val="Default"/>
        <w:spacing w:line="360" w:lineRule="auto"/>
        <w:jc w:val="both"/>
      </w:pPr>
      <w:r>
        <w:lastRenderedPageBreak/>
        <w:t xml:space="preserve">Martínez Francisco, Javier Collado, Antonio Javier Medina </w:t>
      </w:r>
      <w:proofErr w:type="spellStart"/>
      <w:r>
        <w:t>Ruizy</w:t>
      </w:r>
      <w:proofErr w:type="spellEnd"/>
      <w:r>
        <w:t xml:space="preserve"> Miguel San Nicolás del Toro. 2013. Aplicación del </w:t>
      </w:r>
      <w:proofErr w:type="spellStart"/>
      <w:r>
        <w:t>pluginDStretch</w:t>
      </w:r>
      <w:proofErr w:type="spellEnd"/>
      <w:r>
        <w:t xml:space="preserve"> para el programa </w:t>
      </w:r>
      <w:proofErr w:type="spellStart"/>
      <w:r>
        <w:t>ImageJ</w:t>
      </w:r>
      <w:proofErr w:type="spellEnd"/>
      <w:r>
        <w:t xml:space="preserve"> al estudio de las manifestaciones pictóricas del abrigo Riquelme (Murcia). Cuadernos de arte rupestre, 6, 2013: 113-127 </w:t>
      </w:r>
    </w:p>
    <w:p w:rsidR="004001BE" w:rsidRPr="00676BA3" w:rsidRDefault="004001BE" w:rsidP="00676BA3">
      <w:pPr>
        <w:spacing w:line="360" w:lineRule="auto"/>
        <w:rPr>
          <w:rFonts w:ascii="Arial" w:hAnsi="Arial" w:cs="Arial"/>
          <w:noProof/>
          <w:sz w:val="24"/>
          <w:szCs w:val="24"/>
          <w:lang w:val="es-ES"/>
        </w:rPr>
      </w:pPr>
    </w:p>
    <w:p w:rsidR="00A62BCB" w:rsidRPr="00676BA3" w:rsidRDefault="00D57928" w:rsidP="00676BA3">
      <w:pPr>
        <w:spacing w:line="360" w:lineRule="auto"/>
        <w:jc w:val="both"/>
        <w:rPr>
          <w:rFonts w:ascii="Arial" w:hAnsi="Arial" w:cs="Arial"/>
          <w:sz w:val="24"/>
          <w:szCs w:val="24"/>
        </w:rPr>
      </w:pPr>
      <w:r>
        <w:rPr>
          <w:rFonts w:ascii="Arial" w:hAnsi="Arial" w:cs="Arial"/>
          <w:noProof/>
          <w:sz w:val="24"/>
          <w:szCs w:val="24"/>
          <w:lang w:val="es-ES"/>
        </w:rPr>
        <w:t>Ramos , J. E. 2016</w:t>
      </w:r>
      <w:r w:rsidR="00676BA3" w:rsidRPr="00676BA3">
        <w:rPr>
          <w:rFonts w:ascii="Arial" w:hAnsi="Arial" w:cs="Arial"/>
          <w:noProof/>
          <w:sz w:val="24"/>
          <w:szCs w:val="24"/>
          <w:lang w:val="es-ES"/>
        </w:rPr>
        <w:t xml:space="preserve">. </w:t>
      </w:r>
      <w:r w:rsidR="00676BA3" w:rsidRPr="00676BA3">
        <w:rPr>
          <w:rFonts w:ascii="Arial" w:hAnsi="Arial" w:cs="Arial"/>
          <w:bCs/>
          <w:i/>
          <w:iCs/>
          <w:sz w:val="24"/>
          <w:szCs w:val="24"/>
        </w:rPr>
        <w:t>ANALISIS MULTITEMPORAL DE IMÁGENES SATELITALES</w:t>
      </w:r>
      <w:r w:rsidR="00676BA3" w:rsidRPr="00676BA3">
        <w:rPr>
          <w:rFonts w:ascii="Arial" w:hAnsi="Arial" w:cs="Arial"/>
          <w:sz w:val="24"/>
          <w:szCs w:val="24"/>
        </w:rPr>
        <w:t xml:space="preserve"> </w:t>
      </w:r>
      <w:r w:rsidR="00676BA3" w:rsidRPr="00676BA3">
        <w:rPr>
          <w:rFonts w:ascii="Arial" w:hAnsi="Arial" w:cs="Arial"/>
          <w:bCs/>
          <w:i/>
          <w:iCs/>
          <w:sz w:val="24"/>
          <w:szCs w:val="24"/>
        </w:rPr>
        <w:t>PARA LA DETECCION DE CAMBIOS EN LA COBERTURA DE LA TIERRA”</w:t>
      </w:r>
      <w:r w:rsidR="00676BA3" w:rsidRPr="00676BA3">
        <w:rPr>
          <w:rFonts w:ascii="Arial" w:hAnsi="Arial" w:cs="Arial"/>
          <w:sz w:val="24"/>
          <w:szCs w:val="24"/>
        </w:rPr>
        <w:t xml:space="preserve"> </w:t>
      </w:r>
      <w:r w:rsidR="00676BA3" w:rsidRPr="00676BA3">
        <w:rPr>
          <w:rFonts w:ascii="Arial" w:hAnsi="Arial" w:cs="Arial"/>
          <w:bCs/>
          <w:i/>
          <w:iCs/>
          <w:sz w:val="24"/>
          <w:szCs w:val="24"/>
        </w:rPr>
        <w:t>En el sitio arqueológico de Yarumela (2003-2014)</w:t>
      </w:r>
      <w:r w:rsidR="00676BA3" w:rsidRPr="00676BA3">
        <w:rPr>
          <w:rFonts w:ascii="Arial" w:hAnsi="Arial" w:cs="Arial"/>
          <w:noProof/>
          <w:sz w:val="24"/>
          <w:szCs w:val="24"/>
          <w:lang w:val="es-ES"/>
        </w:rPr>
        <w:t xml:space="preserve">. </w:t>
      </w:r>
      <w:r w:rsidR="00676BA3" w:rsidRPr="00676BA3">
        <w:rPr>
          <w:rFonts w:ascii="Arial" w:hAnsi="Arial" w:cs="Arial"/>
          <w:i/>
          <w:iCs/>
          <w:noProof/>
          <w:sz w:val="24"/>
          <w:szCs w:val="24"/>
          <w:lang w:val="es-ES"/>
        </w:rPr>
        <w:t>En prensa</w:t>
      </w:r>
      <w:r w:rsidR="00676BA3" w:rsidRPr="00676BA3">
        <w:rPr>
          <w:rFonts w:ascii="Arial" w:hAnsi="Arial" w:cs="Arial"/>
          <w:noProof/>
          <w:sz w:val="24"/>
          <w:szCs w:val="24"/>
          <w:lang w:val="es-ES"/>
        </w:rPr>
        <w:t>.</w:t>
      </w:r>
    </w:p>
    <w:p w:rsidR="00A62BCB" w:rsidRDefault="00676BA3" w:rsidP="00676BA3">
      <w:pPr>
        <w:pStyle w:val="Sinespaciado"/>
        <w:spacing w:line="360" w:lineRule="auto"/>
        <w:jc w:val="both"/>
        <w:rPr>
          <w:rFonts w:ascii="Arial" w:hAnsi="Arial" w:cs="Arial"/>
          <w:sz w:val="24"/>
          <w:szCs w:val="24"/>
          <w:lang w:val="es-HN"/>
        </w:rPr>
      </w:pPr>
      <w:r w:rsidRPr="00676BA3">
        <w:rPr>
          <w:rFonts w:ascii="Arial" w:hAnsi="Arial" w:cs="Arial"/>
          <w:color w:val="000000"/>
          <w:sz w:val="24"/>
          <w:szCs w:val="24"/>
          <w:lang w:val="es-HN"/>
        </w:rPr>
        <w:t xml:space="preserve">Rodríguez, Cesar. 2014. Tesis: </w:t>
      </w:r>
      <w:r w:rsidRPr="00781BDC">
        <w:rPr>
          <w:rFonts w:ascii="Arial" w:hAnsi="Arial" w:cs="Arial"/>
          <w:color w:val="000000"/>
          <w:sz w:val="24"/>
          <w:szCs w:val="24"/>
        </w:rPr>
        <w:t>Aplicación de Tecnologías de Información Geográfica “Teledetección y SIG” para el Estudio Arqueológico del Corredor Mesoamericano en el Sur de Honduras</w:t>
      </w:r>
      <w:r w:rsidRPr="00676BA3">
        <w:rPr>
          <w:rFonts w:ascii="Arial" w:hAnsi="Arial" w:cs="Arial"/>
          <w:color w:val="000000"/>
          <w:sz w:val="24"/>
          <w:szCs w:val="24"/>
        </w:rPr>
        <w:t>. Maestría en Ordenamiento y Gestión del Territorio. UNAH. Tegucigalpa.</w:t>
      </w:r>
    </w:p>
    <w:p w:rsidR="00D57928" w:rsidRPr="00676BA3" w:rsidRDefault="00D57928" w:rsidP="00676BA3">
      <w:pPr>
        <w:pStyle w:val="Sinespaciado"/>
        <w:spacing w:line="360" w:lineRule="auto"/>
        <w:jc w:val="both"/>
        <w:rPr>
          <w:rFonts w:ascii="Arial" w:hAnsi="Arial" w:cs="Arial"/>
          <w:sz w:val="24"/>
          <w:szCs w:val="24"/>
          <w:lang w:val="es-HN"/>
        </w:rPr>
      </w:pPr>
    </w:p>
    <w:p w:rsidR="00676BA3" w:rsidRPr="00D57928" w:rsidRDefault="00A62BCB" w:rsidP="005F0572">
      <w:pPr>
        <w:spacing w:line="360" w:lineRule="auto"/>
        <w:jc w:val="both"/>
        <w:rPr>
          <w:rFonts w:ascii="Arial" w:hAnsi="Arial" w:cs="Arial"/>
          <w:sz w:val="24"/>
          <w:szCs w:val="24"/>
        </w:rPr>
      </w:pPr>
      <w:r w:rsidRPr="00D57928">
        <w:rPr>
          <w:rFonts w:ascii="Arial" w:hAnsi="Arial" w:cs="Arial"/>
          <w:sz w:val="24"/>
          <w:szCs w:val="24"/>
          <w:lang w:val="en-US"/>
        </w:rPr>
        <w:t>Stone, Doris</w:t>
      </w:r>
      <w:r w:rsidR="005F0572" w:rsidRPr="00D57928">
        <w:rPr>
          <w:rFonts w:ascii="Arial" w:hAnsi="Arial" w:cs="Arial"/>
          <w:sz w:val="24"/>
          <w:szCs w:val="24"/>
          <w:lang w:val="en-US"/>
        </w:rPr>
        <w:t>.</w:t>
      </w:r>
      <w:r w:rsidRPr="00D57928">
        <w:rPr>
          <w:rFonts w:ascii="Arial" w:hAnsi="Arial" w:cs="Arial"/>
          <w:sz w:val="24"/>
          <w:szCs w:val="24"/>
          <w:lang w:val="en-US"/>
        </w:rPr>
        <w:t xml:space="preserve">1957 The archaeology of central and southern Honduras. </w:t>
      </w:r>
      <w:r w:rsidRPr="00676BA3">
        <w:rPr>
          <w:rFonts w:ascii="Arial" w:hAnsi="Arial" w:cs="Arial"/>
          <w:i/>
          <w:sz w:val="24"/>
          <w:szCs w:val="24"/>
          <w:lang w:val="en-US"/>
        </w:rPr>
        <w:t>Papers of the Peabody Museum of Archaeology and Ethnology</w:t>
      </w:r>
      <w:r w:rsidRPr="00676BA3">
        <w:rPr>
          <w:rFonts w:ascii="Arial" w:hAnsi="Arial" w:cs="Arial"/>
          <w:sz w:val="24"/>
          <w:szCs w:val="24"/>
          <w:lang w:val="en-US"/>
        </w:rPr>
        <w:t xml:space="preserve">. </w:t>
      </w:r>
      <w:proofErr w:type="spellStart"/>
      <w:r w:rsidRPr="00676BA3">
        <w:rPr>
          <w:rFonts w:ascii="Arial" w:hAnsi="Arial" w:cs="Arial"/>
          <w:sz w:val="24"/>
          <w:szCs w:val="24"/>
        </w:rPr>
        <w:t>Vol</w:t>
      </w:r>
      <w:proofErr w:type="spellEnd"/>
      <w:r w:rsidRPr="00676BA3">
        <w:rPr>
          <w:rFonts w:ascii="Arial" w:hAnsi="Arial" w:cs="Arial"/>
          <w:sz w:val="24"/>
          <w:szCs w:val="24"/>
        </w:rPr>
        <w:t xml:space="preserve"> 49, No. 3. Cambridge, Massachusetts.</w:t>
      </w:r>
    </w:p>
    <w:p w:rsidR="00A62BCB" w:rsidRPr="00676BA3" w:rsidRDefault="00676BA3" w:rsidP="00676BA3">
      <w:pPr>
        <w:pStyle w:val="Prrafodelista"/>
        <w:spacing w:line="360" w:lineRule="auto"/>
        <w:ind w:left="0"/>
        <w:jc w:val="both"/>
        <w:rPr>
          <w:rFonts w:ascii="Arial" w:hAnsi="Arial" w:cs="Arial"/>
          <w:sz w:val="24"/>
          <w:szCs w:val="24"/>
          <w:lang w:val="es-MX"/>
        </w:rPr>
      </w:pPr>
      <w:r w:rsidRPr="00676BA3">
        <w:rPr>
          <w:rFonts w:ascii="Arial" w:hAnsi="Arial" w:cs="Arial"/>
          <w:sz w:val="24"/>
          <w:szCs w:val="24"/>
          <w:lang w:val="es-MX"/>
        </w:rPr>
        <w:t xml:space="preserve">UNESCO. </w:t>
      </w:r>
      <w:proofErr w:type="spellStart"/>
      <w:r w:rsidRPr="00676BA3">
        <w:rPr>
          <w:rFonts w:ascii="Arial" w:hAnsi="Arial" w:cs="Arial"/>
          <w:sz w:val="24"/>
          <w:szCs w:val="24"/>
          <w:lang w:val="es-MX"/>
        </w:rPr>
        <w:t>s.f.</w:t>
      </w:r>
      <w:proofErr w:type="spellEnd"/>
      <w:r w:rsidRPr="00676BA3">
        <w:rPr>
          <w:rFonts w:ascii="Arial" w:hAnsi="Arial" w:cs="Arial"/>
          <w:sz w:val="24"/>
          <w:szCs w:val="24"/>
          <w:lang w:val="es-MX"/>
        </w:rPr>
        <w:t xml:space="preserve"> Documento de la conv</w:t>
      </w:r>
      <w:r w:rsidR="00D57928">
        <w:rPr>
          <w:rFonts w:ascii="Arial" w:hAnsi="Arial" w:cs="Arial"/>
          <w:sz w:val="24"/>
          <w:szCs w:val="24"/>
          <w:lang w:val="es-MX"/>
        </w:rPr>
        <w:t>ención sobre la protección del Patrimonio M</w:t>
      </w:r>
      <w:r w:rsidRPr="00676BA3">
        <w:rPr>
          <w:rFonts w:ascii="Arial" w:hAnsi="Arial" w:cs="Arial"/>
          <w:sz w:val="24"/>
          <w:szCs w:val="24"/>
          <w:lang w:val="es-MX"/>
        </w:rPr>
        <w:t>undial,</w:t>
      </w:r>
      <w:r w:rsidR="00D57928">
        <w:rPr>
          <w:rFonts w:ascii="Arial" w:hAnsi="Arial" w:cs="Arial"/>
          <w:sz w:val="24"/>
          <w:szCs w:val="24"/>
          <w:lang w:val="es-MX"/>
        </w:rPr>
        <w:t xml:space="preserve"> Cultural   y N</w:t>
      </w:r>
      <w:r w:rsidRPr="00676BA3">
        <w:rPr>
          <w:rFonts w:ascii="Arial" w:hAnsi="Arial" w:cs="Arial"/>
          <w:sz w:val="24"/>
          <w:szCs w:val="24"/>
          <w:lang w:val="es-MX"/>
        </w:rPr>
        <w:t>atural.</w:t>
      </w:r>
    </w:p>
    <w:p w:rsidR="00676BA3" w:rsidRDefault="00A62BCB" w:rsidP="00676BA3">
      <w:pPr>
        <w:spacing w:after="0" w:line="360" w:lineRule="auto"/>
        <w:jc w:val="both"/>
        <w:rPr>
          <w:rFonts w:ascii="Arial" w:hAnsi="Arial" w:cs="Arial"/>
          <w:sz w:val="24"/>
          <w:szCs w:val="24"/>
          <w:lang w:val="es-ES_tradnl"/>
        </w:rPr>
      </w:pPr>
      <w:proofErr w:type="spellStart"/>
      <w:r w:rsidRPr="00676BA3">
        <w:rPr>
          <w:rFonts w:ascii="Arial" w:hAnsi="Arial" w:cs="Arial"/>
          <w:sz w:val="24"/>
          <w:szCs w:val="24"/>
          <w:lang w:val="es-ES_tradnl"/>
        </w:rPr>
        <w:t>Véliz</w:t>
      </w:r>
      <w:proofErr w:type="spellEnd"/>
      <w:r w:rsidRPr="00676BA3">
        <w:rPr>
          <w:rFonts w:ascii="Arial" w:hAnsi="Arial" w:cs="Arial"/>
          <w:sz w:val="24"/>
          <w:szCs w:val="24"/>
          <w:lang w:val="es-ES_tradnl"/>
        </w:rPr>
        <w:t xml:space="preserve">, Vito, Rafael Corrales y </w:t>
      </w:r>
      <w:proofErr w:type="spellStart"/>
      <w:r w:rsidRPr="00676BA3">
        <w:rPr>
          <w:rFonts w:ascii="Arial" w:hAnsi="Arial" w:cs="Arial"/>
          <w:sz w:val="24"/>
          <w:szCs w:val="24"/>
          <w:lang w:val="es-ES_tradnl"/>
        </w:rPr>
        <w:t>Yeny</w:t>
      </w:r>
      <w:proofErr w:type="spellEnd"/>
      <w:r w:rsidRPr="00676BA3">
        <w:rPr>
          <w:rFonts w:ascii="Arial" w:hAnsi="Arial" w:cs="Arial"/>
          <w:sz w:val="24"/>
          <w:szCs w:val="24"/>
          <w:lang w:val="es-ES_tradnl"/>
        </w:rPr>
        <w:t xml:space="preserve"> Castellanos</w:t>
      </w:r>
      <w:r w:rsidR="00B60D6B" w:rsidRPr="00676BA3">
        <w:rPr>
          <w:rFonts w:ascii="Arial" w:hAnsi="Arial" w:cs="Arial"/>
          <w:sz w:val="24"/>
          <w:szCs w:val="24"/>
          <w:lang w:val="es-ES_tradnl"/>
        </w:rPr>
        <w:t xml:space="preserve">. </w:t>
      </w:r>
      <w:r w:rsidRPr="00676BA3">
        <w:rPr>
          <w:rFonts w:ascii="Arial" w:hAnsi="Arial" w:cs="Arial"/>
          <w:sz w:val="24"/>
          <w:szCs w:val="24"/>
          <w:lang w:val="es-ES_tradnl"/>
        </w:rPr>
        <w:t xml:space="preserve">2009 Proyecto </w:t>
      </w:r>
      <w:r w:rsidR="00D57928">
        <w:rPr>
          <w:rFonts w:ascii="Arial" w:hAnsi="Arial" w:cs="Arial"/>
          <w:sz w:val="24"/>
          <w:szCs w:val="24"/>
          <w:lang w:val="es-ES_tradnl"/>
        </w:rPr>
        <w:t>T</w:t>
      </w:r>
      <w:r w:rsidRPr="00676BA3">
        <w:rPr>
          <w:rFonts w:ascii="Arial" w:hAnsi="Arial" w:cs="Arial"/>
          <w:sz w:val="24"/>
          <w:szCs w:val="24"/>
          <w:lang w:val="es-ES_tradnl"/>
        </w:rPr>
        <w:t>eledetección: Informe de Avance.</w:t>
      </w:r>
    </w:p>
    <w:p w:rsidR="00A62BCB" w:rsidRPr="00676BA3" w:rsidRDefault="00A62BCB" w:rsidP="00676BA3">
      <w:pPr>
        <w:spacing w:after="0" w:line="360" w:lineRule="auto"/>
        <w:jc w:val="both"/>
        <w:rPr>
          <w:rFonts w:ascii="Arial" w:hAnsi="Arial" w:cs="Arial"/>
          <w:sz w:val="24"/>
          <w:szCs w:val="24"/>
          <w:lang w:val="es-ES_tradnl"/>
        </w:rPr>
      </w:pPr>
      <w:r w:rsidRPr="00676BA3">
        <w:rPr>
          <w:rFonts w:ascii="Arial" w:hAnsi="Arial" w:cs="Arial"/>
          <w:sz w:val="24"/>
          <w:szCs w:val="24"/>
          <w:lang w:val="es-MX"/>
        </w:rPr>
        <w:t xml:space="preserve"> </w:t>
      </w:r>
    </w:p>
    <w:p w:rsidR="00D25B3D" w:rsidRPr="00676BA3" w:rsidRDefault="00D25B3D" w:rsidP="00676BA3">
      <w:pPr>
        <w:pStyle w:val="Default"/>
        <w:spacing w:line="360" w:lineRule="auto"/>
        <w:jc w:val="both"/>
      </w:pPr>
      <w:proofErr w:type="spellStart"/>
      <w:r w:rsidRPr="00676BA3">
        <w:t>Véliz</w:t>
      </w:r>
      <w:proofErr w:type="spellEnd"/>
      <w:r w:rsidRPr="00676BA3">
        <w:t xml:space="preserve">, Vito. 2009-2011 Borrador del proyecto “Desarrollo en Nuevas Tecnologías para la Protección y Preservación del Patrimonio Cultural y Hábitats Humanos en Honduras. “Tegucigalpa. </w:t>
      </w:r>
    </w:p>
    <w:p w:rsidR="00B60D6B" w:rsidRPr="00676BA3" w:rsidRDefault="00B60D6B" w:rsidP="00676BA3">
      <w:pPr>
        <w:pStyle w:val="Default"/>
        <w:spacing w:line="360" w:lineRule="auto"/>
        <w:jc w:val="both"/>
      </w:pPr>
    </w:p>
    <w:p w:rsidR="00B60D6B" w:rsidRPr="00573FE6" w:rsidRDefault="00B60D6B" w:rsidP="00676BA3">
      <w:pPr>
        <w:shd w:val="clear" w:color="auto" w:fill="FFFFFF"/>
        <w:spacing w:after="0" w:line="360" w:lineRule="auto"/>
        <w:jc w:val="both"/>
        <w:rPr>
          <w:rFonts w:ascii="Arial" w:eastAsia="Times New Roman" w:hAnsi="Arial" w:cs="Arial"/>
          <w:sz w:val="24"/>
          <w:szCs w:val="24"/>
          <w:lang w:eastAsia="es-HN"/>
        </w:rPr>
      </w:pPr>
      <w:r w:rsidRPr="00676BA3">
        <w:rPr>
          <w:rFonts w:ascii="Arial" w:hAnsi="Arial" w:cs="Arial"/>
          <w:sz w:val="24"/>
          <w:szCs w:val="24"/>
        </w:rPr>
        <w:t xml:space="preserve">Veliz, Vito. Arnulfo Ramírez, César Rodríguez, </w:t>
      </w:r>
      <w:proofErr w:type="spellStart"/>
      <w:r w:rsidRPr="00676BA3">
        <w:rPr>
          <w:rFonts w:ascii="Arial" w:hAnsi="Arial" w:cs="Arial"/>
          <w:sz w:val="24"/>
          <w:szCs w:val="24"/>
        </w:rPr>
        <w:t>Yenny</w:t>
      </w:r>
      <w:proofErr w:type="spellEnd"/>
      <w:r w:rsidRPr="00676BA3">
        <w:rPr>
          <w:rFonts w:ascii="Arial" w:hAnsi="Arial" w:cs="Arial"/>
          <w:sz w:val="24"/>
          <w:szCs w:val="24"/>
        </w:rPr>
        <w:t xml:space="preserve"> Castellanos, Rafael Corrales y Juan Gregorio Rejas Ayuga. (2011). Arqueología de las zonas de estudio de un proyecto de Teledetección en la República de Honduras. Revista Ciencias </w:t>
      </w:r>
      <w:r w:rsidRPr="00676BA3">
        <w:rPr>
          <w:rFonts w:ascii="Arial" w:hAnsi="Arial" w:cs="Arial"/>
          <w:sz w:val="24"/>
          <w:szCs w:val="24"/>
        </w:rPr>
        <w:lastRenderedPageBreak/>
        <w:t>Espaciales, volumen 4, número 1. Primavera, 2011.Tegucigalpa.</w:t>
      </w:r>
      <w:r w:rsidRPr="00676BA3">
        <w:rPr>
          <w:rFonts w:ascii="Arial" w:eastAsia="Times New Roman" w:hAnsi="Arial" w:cs="Arial"/>
          <w:sz w:val="24"/>
          <w:szCs w:val="24"/>
          <w:lang w:eastAsia="es-HN"/>
        </w:rPr>
        <w:t xml:space="preserve"> Consulta en: https://www.lamjol.info/index.php/CE/article/download/2547/2300</w:t>
      </w:r>
    </w:p>
    <w:p w:rsidR="00B60D6B" w:rsidRPr="00676BA3" w:rsidRDefault="00B60D6B" w:rsidP="00676BA3">
      <w:pPr>
        <w:autoSpaceDE w:val="0"/>
        <w:autoSpaceDN w:val="0"/>
        <w:adjustRightInd w:val="0"/>
        <w:spacing w:after="0" w:line="360" w:lineRule="auto"/>
        <w:jc w:val="both"/>
        <w:rPr>
          <w:rFonts w:ascii="Arial" w:hAnsi="Arial" w:cs="Arial"/>
          <w:sz w:val="24"/>
          <w:szCs w:val="24"/>
        </w:rPr>
      </w:pPr>
    </w:p>
    <w:p w:rsidR="00D25B3D" w:rsidRPr="00676BA3" w:rsidRDefault="00D25B3D" w:rsidP="00676BA3">
      <w:pPr>
        <w:pStyle w:val="Default"/>
        <w:spacing w:line="360" w:lineRule="auto"/>
        <w:jc w:val="both"/>
      </w:pPr>
      <w:proofErr w:type="spellStart"/>
      <w:r w:rsidRPr="00676BA3">
        <w:t>Véliz</w:t>
      </w:r>
      <w:proofErr w:type="spellEnd"/>
      <w:r w:rsidRPr="00676BA3">
        <w:t xml:space="preserve">, Vito, Cesar Rodríguez y Cristina Argueta. 2012. Ubicación de Sitios Arqueológicos a Través de Nuevas Tecnologías de la Información Geográfica, Valle de </w:t>
      </w:r>
      <w:proofErr w:type="spellStart"/>
      <w:r w:rsidRPr="00676BA3">
        <w:t>Otoro</w:t>
      </w:r>
      <w:proofErr w:type="spellEnd"/>
      <w:r w:rsidRPr="00676BA3">
        <w:t xml:space="preserve">. UNAH - DICU. Tegucigalpa. </w:t>
      </w:r>
    </w:p>
    <w:p w:rsidR="00D25B3D" w:rsidRPr="00676BA3" w:rsidRDefault="00D25B3D" w:rsidP="00676BA3">
      <w:pPr>
        <w:pStyle w:val="Default"/>
        <w:spacing w:line="360" w:lineRule="auto"/>
        <w:jc w:val="both"/>
      </w:pPr>
    </w:p>
    <w:p w:rsidR="00A62BCB" w:rsidRPr="00676BA3" w:rsidRDefault="00A62BCB" w:rsidP="00676BA3">
      <w:pPr>
        <w:spacing w:line="360" w:lineRule="auto"/>
        <w:jc w:val="both"/>
        <w:rPr>
          <w:rFonts w:ascii="Arial" w:hAnsi="Arial" w:cs="Arial"/>
          <w:sz w:val="24"/>
          <w:szCs w:val="24"/>
          <w:lang w:val="es-MX"/>
        </w:rPr>
      </w:pPr>
    </w:p>
    <w:sectPr w:rsidR="00A62BCB" w:rsidRPr="00676BA3" w:rsidSect="006C0D6C">
      <w:footerReference w:type="default" r:id="rId24"/>
      <w:pgSz w:w="12240" w:h="15840"/>
      <w:pgMar w:top="1417" w:right="1701"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D6C" w:rsidRDefault="006C0D6C" w:rsidP="006C0D6C">
      <w:pPr>
        <w:spacing w:after="0" w:line="240" w:lineRule="auto"/>
      </w:pPr>
      <w:r>
        <w:separator/>
      </w:r>
    </w:p>
  </w:endnote>
  <w:endnote w:type="continuationSeparator" w:id="1">
    <w:p w:rsidR="006C0D6C" w:rsidRDefault="006C0D6C" w:rsidP="006C0D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1848"/>
      <w:docPartObj>
        <w:docPartGallery w:val="Page Numbers (Bottom of Page)"/>
        <w:docPartUnique/>
      </w:docPartObj>
    </w:sdtPr>
    <w:sdtContent>
      <w:p w:rsidR="006C0D6C" w:rsidRDefault="00B73AC7">
        <w:pPr>
          <w:pStyle w:val="Piedepgina"/>
          <w:jc w:val="right"/>
        </w:pPr>
        <w:fldSimple w:instr=" PAGE   \* MERGEFORMAT ">
          <w:r w:rsidR="00F47B8E">
            <w:rPr>
              <w:noProof/>
            </w:rPr>
            <w:t>13</w:t>
          </w:r>
        </w:fldSimple>
      </w:p>
    </w:sdtContent>
  </w:sdt>
  <w:p w:rsidR="006C0D6C" w:rsidRDefault="006C0D6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D6C" w:rsidRDefault="006C0D6C" w:rsidP="006C0D6C">
      <w:pPr>
        <w:spacing w:after="0" w:line="240" w:lineRule="auto"/>
      </w:pPr>
      <w:r>
        <w:separator/>
      </w:r>
    </w:p>
  </w:footnote>
  <w:footnote w:type="continuationSeparator" w:id="1">
    <w:p w:rsidR="006C0D6C" w:rsidRDefault="006C0D6C" w:rsidP="006C0D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F148D"/>
    <w:multiLevelType w:val="hybridMultilevel"/>
    <w:tmpl w:val="E9B2F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855150"/>
    <w:multiLevelType w:val="multilevel"/>
    <w:tmpl w:val="70E46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83B37"/>
    <w:rsid w:val="00005B0A"/>
    <w:rsid w:val="000060DC"/>
    <w:rsid w:val="000075E0"/>
    <w:rsid w:val="0001008D"/>
    <w:rsid w:val="00016304"/>
    <w:rsid w:val="00017713"/>
    <w:rsid w:val="00017D28"/>
    <w:rsid w:val="000218CF"/>
    <w:rsid w:val="0002268F"/>
    <w:rsid w:val="0002546C"/>
    <w:rsid w:val="0002781A"/>
    <w:rsid w:val="00034F54"/>
    <w:rsid w:val="00041B8A"/>
    <w:rsid w:val="00057124"/>
    <w:rsid w:val="00062D37"/>
    <w:rsid w:val="00063BDE"/>
    <w:rsid w:val="0006573B"/>
    <w:rsid w:val="000703AE"/>
    <w:rsid w:val="00070C51"/>
    <w:rsid w:val="000837C1"/>
    <w:rsid w:val="00091DEC"/>
    <w:rsid w:val="00091F19"/>
    <w:rsid w:val="000951F9"/>
    <w:rsid w:val="000A00F8"/>
    <w:rsid w:val="000A0E35"/>
    <w:rsid w:val="000A237F"/>
    <w:rsid w:val="000A5B2B"/>
    <w:rsid w:val="000A5BBB"/>
    <w:rsid w:val="000A71B2"/>
    <w:rsid w:val="000A7BD0"/>
    <w:rsid w:val="000B296C"/>
    <w:rsid w:val="000B5FAD"/>
    <w:rsid w:val="000B66E6"/>
    <w:rsid w:val="000B6B6C"/>
    <w:rsid w:val="000C420D"/>
    <w:rsid w:val="000C4D29"/>
    <w:rsid w:val="000D1244"/>
    <w:rsid w:val="000D27B4"/>
    <w:rsid w:val="000D3A6F"/>
    <w:rsid w:val="000D488B"/>
    <w:rsid w:val="000D49DB"/>
    <w:rsid w:val="000E0FD2"/>
    <w:rsid w:val="000E364E"/>
    <w:rsid w:val="000F009B"/>
    <w:rsid w:val="000F6776"/>
    <w:rsid w:val="00111D8E"/>
    <w:rsid w:val="00117F80"/>
    <w:rsid w:val="00125176"/>
    <w:rsid w:val="00125180"/>
    <w:rsid w:val="00141EC6"/>
    <w:rsid w:val="00142300"/>
    <w:rsid w:val="00144697"/>
    <w:rsid w:val="00144BD3"/>
    <w:rsid w:val="00155A02"/>
    <w:rsid w:val="00167C7C"/>
    <w:rsid w:val="00173964"/>
    <w:rsid w:val="00175A66"/>
    <w:rsid w:val="00177AFC"/>
    <w:rsid w:val="001807F0"/>
    <w:rsid w:val="001810AE"/>
    <w:rsid w:val="00181A68"/>
    <w:rsid w:val="00182C4B"/>
    <w:rsid w:val="00183F9A"/>
    <w:rsid w:val="001844A0"/>
    <w:rsid w:val="0018460E"/>
    <w:rsid w:val="00194BF4"/>
    <w:rsid w:val="0019685B"/>
    <w:rsid w:val="001A1A16"/>
    <w:rsid w:val="001A40DA"/>
    <w:rsid w:val="001A678F"/>
    <w:rsid w:val="001B02C3"/>
    <w:rsid w:val="001B40CF"/>
    <w:rsid w:val="001C4D95"/>
    <w:rsid w:val="001D1E08"/>
    <w:rsid w:val="001D239C"/>
    <w:rsid w:val="001D655F"/>
    <w:rsid w:val="001F6B97"/>
    <w:rsid w:val="002014D2"/>
    <w:rsid w:val="00203176"/>
    <w:rsid w:val="00204B38"/>
    <w:rsid w:val="00210595"/>
    <w:rsid w:val="00222AE0"/>
    <w:rsid w:val="00225802"/>
    <w:rsid w:val="00230C08"/>
    <w:rsid w:val="00233393"/>
    <w:rsid w:val="00234E4D"/>
    <w:rsid w:val="00236C0E"/>
    <w:rsid w:val="00240E50"/>
    <w:rsid w:val="00241EEE"/>
    <w:rsid w:val="002525CA"/>
    <w:rsid w:val="0025640C"/>
    <w:rsid w:val="0025790C"/>
    <w:rsid w:val="00261E75"/>
    <w:rsid w:val="00262C87"/>
    <w:rsid w:val="0026307E"/>
    <w:rsid w:val="00263366"/>
    <w:rsid w:val="002671EC"/>
    <w:rsid w:val="00267D5B"/>
    <w:rsid w:val="00272EA7"/>
    <w:rsid w:val="002814D6"/>
    <w:rsid w:val="002936E5"/>
    <w:rsid w:val="00293AC0"/>
    <w:rsid w:val="002A1866"/>
    <w:rsid w:val="002A2B5A"/>
    <w:rsid w:val="002A56EC"/>
    <w:rsid w:val="002B3BA3"/>
    <w:rsid w:val="002B7662"/>
    <w:rsid w:val="002C379F"/>
    <w:rsid w:val="002D4188"/>
    <w:rsid w:val="002D65F1"/>
    <w:rsid w:val="002E5492"/>
    <w:rsid w:val="002F495D"/>
    <w:rsid w:val="002F4DA5"/>
    <w:rsid w:val="00306699"/>
    <w:rsid w:val="00312EB5"/>
    <w:rsid w:val="00313FA7"/>
    <w:rsid w:val="00323A40"/>
    <w:rsid w:val="00330D8D"/>
    <w:rsid w:val="00334900"/>
    <w:rsid w:val="00335305"/>
    <w:rsid w:val="00335DFD"/>
    <w:rsid w:val="003474C3"/>
    <w:rsid w:val="00347E33"/>
    <w:rsid w:val="003576FB"/>
    <w:rsid w:val="003613C7"/>
    <w:rsid w:val="0036728B"/>
    <w:rsid w:val="00372AD7"/>
    <w:rsid w:val="00375AF7"/>
    <w:rsid w:val="00376FAB"/>
    <w:rsid w:val="00390CBC"/>
    <w:rsid w:val="00392C58"/>
    <w:rsid w:val="00394ECF"/>
    <w:rsid w:val="003964B3"/>
    <w:rsid w:val="003A19AC"/>
    <w:rsid w:val="003A1ABB"/>
    <w:rsid w:val="003A6C1F"/>
    <w:rsid w:val="003B29EE"/>
    <w:rsid w:val="003B3C84"/>
    <w:rsid w:val="003C2E4F"/>
    <w:rsid w:val="003C4EF2"/>
    <w:rsid w:val="003C7A4B"/>
    <w:rsid w:val="003D2849"/>
    <w:rsid w:val="003D3404"/>
    <w:rsid w:val="003D41AC"/>
    <w:rsid w:val="003E701D"/>
    <w:rsid w:val="003E725C"/>
    <w:rsid w:val="003E7D89"/>
    <w:rsid w:val="003F03C9"/>
    <w:rsid w:val="003F0523"/>
    <w:rsid w:val="004001BE"/>
    <w:rsid w:val="00406754"/>
    <w:rsid w:val="00411A9D"/>
    <w:rsid w:val="0041304F"/>
    <w:rsid w:val="00420E0F"/>
    <w:rsid w:val="00421172"/>
    <w:rsid w:val="0042186C"/>
    <w:rsid w:val="00423112"/>
    <w:rsid w:val="00423F6F"/>
    <w:rsid w:val="0043312A"/>
    <w:rsid w:val="00435143"/>
    <w:rsid w:val="00435C41"/>
    <w:rsid w:val="00437F4D"/>
    <w:rsid w:val="00441467"/>
    <w:rsid w:val="004439D3"/>
    <w:rsid w:val="00444DC9"/>
    <w:rsid w:val="00445ADB"/>
    <w:rsid w:val="004460DC"/>
    <w:rsid w:val="004539D0"/>
    <w:rsid w:val="00454248"/>
    <w:rsid w:val="00464C2B"/>
    <w:rsid w:val="00465E49"/>
    <w:rsid w:val="00466829"/>
    <w:rsid w:val="00471475"/>
    <w:rsid w:val="004764A0"/>
    <w:rsid w:val="00481C56"/>
    <w:rsid w:val="00486AEE"/>
    <w:rsid w:val="00492AF1"/>
    <w:rsid w:val="00493E8F"/>
    <w:rsid w:val="004970DD"/>
    <w:rsid w:val="004A7DD0"/>
    <w:rsid w:val="004B31D3"/>
    <w:rsid w:val="004C2D00"/>
    <w:rsid w:val="004C6623"/>
    <w:rsid w:val="004E004C"/>
    <w:rsid w:val="004E174C"/>
    <w:rsid w:val="004E4A5A"/>
    <w:rsid w:val="004E61F3"/>
    <w:rsid w:val="004E794D"/>
    <w:rsid w:val="004E7E72"/>
    <w:rsid w:val="004F553B"/>
    <w:rsid w:val="004F62FE"/>
    <w:rsid w:val="004F6C97"/>
    <w:rsid w:val="00500153"/>
    <w:rsid w:val="0050138D"/>
    <w:rsid w:val="00510754"/>
    <w:rsid w:val="005118DB"/>
    <w:rsid w:val="00513EEA"/>
    <w:rsid w:val="0052306F"/>
    <w:rsid w:val="00523D55"/>
    <w:rsid w:val="005257FE"/>
    <w:rsid w:val="005353DF"/>
    <w:rsid w:val="00535C14"/>
    <w:rsid w:val="0054375A"/>
    <w:rsid w:val="005512A3"/>
    <w:rsid w:val="00556902"/>
    <w:rsid w:val="00565AFD"/>
    <w:rsid w:val="005663E3"/>
    <w:rsid w:val="005716AC"/>
    <w:rsid w:val="00573FE6"/>
    <w:rsid w:val="0057481C"/>
    <w:rsid w:val="00575C9C"/>
    <w:rsid w:val="0058505D"/>
    <w:rsid w:val="0059323B"/>
    <w:rsid w:val="00597DCE"/>
    <w:rsid w:val="005A0FAD"/>
    <w:rsid w:val="005B0A43"/>
    <w:rsid w:val="005B1FE4"/>
    <w:rsid w:val="005B2798"/>
    <w:rsid w:val="005B2D25"/>
    <w:rsid w:val="005B4ADF"/>
    <w:rsid w:val="005B5F09"/>
    <w:rsid w:val="005B78BC"/>
    <w:rsid w:val="005B7F6A"/>
    <w:rsid w:val="005C0375"/>
    <w:rsid w:val="005C5108"/>
    <w:rsid w:val="005C5718"/>
    <w:rsid w:val="005D71C9"/>
    <w:rsid w:val="005D73D1"/>
    <w:rsid w:val="005D7479"/>
    <w:rsid w:val="005E118C"/>
    <w:rsid w:val="005E1A05"/>
    <w:rsid w:val="005F0572"/>
    <w:rsid w:val="005F057F"/>
    <w:rsid w:val="005F52C6"/>
    <w:rsid w:val="005F670D"/>
    <w:rsid w:val="005F67D1"/>
    <w:rsid w:val="00603CA2"/>
    <w:rsid w:val="00607C35"/>
    <w:rsid w:val="00611293"/>
    <w:rsid w:val="0061404B"/>
    <w:rsid w:val="00616652"/>
    <w:rsid w:val="00617941"/>
    <w:rsid w:val="00621790"/>
    <w:rsid w:val="00626A94"/>
    <w:rsid w:val="00627189"/>
    <w:rsid w:val="006277CB"/>
    <w:rsid w:val="00630963"/>
    <w:rsid w:val="006367C7"/>
    <w:rsid w:val="006411C7"/>
    <w:rsid w:val="00643966"/>
    <w:rsid w:val="00644F25"/>
    <w:rsid w:val="00651522"/>
    <w:rsid w:val="00652956"/>
    <w:rsid w:val="00656D84"/>
    <w:rsid w:val="00660B9F"/>
    <w:rsid w:val="00671C53"/>
    <w:rsid w:val="006734F1"/>
    <w:rsid w:val="00674B22"/>
    <w:rsid w:val="00676BA3"/>
    <w:rsid w:val="00680356"/>
    <w:rsid w:val="00693ED6"/>
    <w:rsid w:val="00695484"/>
    <w:rsid w:val="00695938"/>
    <w:rsid w:val="006A65DD"/>
    <w:rsid w:val="006A68E1"/>
    <w:rsid w:val="006A7242"/>
    <w:rsid w:val="006B1E60"/>
    <w:rsid w:val="006B53A8"/>
    <w:rsid w:val="006B7941"/>
    <w:rsid w:val="006C0D6C"/>
    <w:rsid w:val="006C4890"/>
    <w:rsid w:val="006D4739"/>
    <w:rsid w:val="006E082E"/>
    <w:rsid w:val="006E467D"/>
    <w:rsid w:val="006F053C"/>
    <w:rsid w:val="006F4154"/>
    <w:rsid w:val="006F7689"/>
    <w:rsid w:val="00704AE4"/>
    <w:rsid w:val="00711897"/>
    <w:rsid w:val="0071795E"/>
    <w:rsid w:val="00727529"/>
    <w:rsid w:val="0074181E"/>
    <w:rsid w:val="00742A87"/>
    <w:rsid w:val="00742C52"/>
    <w:rsid w:val="007474AB"/>
    <w:rsid w:val="00747F45"/>
    <w:rsid w:val="00756505"/>
    <w:rsid w:val="007629D4"/>
    <w:rsid w:val="00764707"/>
    <w:rsid w:val="00774C58"/>
    <w:rsid w:val="00775A7A"/>
    <w:rsid w:val="00776545"/>
    <w:rsid w:val="00781619"/>
    <w:rsid w:val="00781A41"/>
    <w:rsid w:val="00781BDC"/>
    <w:rsid w:val="007908FB"/>
    <w:rsid w:val="00797007"/>
    <w:rsid w:val="007A3C8A"/>
    <w:rsid w:val="007A41FF"/>
    <w:rsid w:val="007B2628"/>
    <w:rsid w:val="007B4E69"/>
    <w:rsid w:val="007C3F58"/>
    <w:rsid w:val="007C42D5"/>
    <w:rsid w:val="007C46D7"/>
    <w:rsid w:val="007C49C3"/>
    <w:rsid w:val="007C7947"/>
    <w:rsid w:val="007D4FBB"/>
    <w:rsid w:val="00803D33"/>
    <w:rsid w:val="00806F9E"/>
    <w:rsid w:val="00807CD2"/>
    <w:rsid w:val="008120A7"/>
    <w:rsid w:val="008138AD"/>
    <w:rsid w:val="0082128C"/>
    <w:rsid w:val="0082233E"/>
    <w:rsid w:val="0082255B"/>
    <w:rsid w:val="00825087"/>
    <w:rsid w:val="00827796"/>
    <w:rsid w:val="00827E1C"/>
    <w:rsid w:val="00830491"/>
    <w:rsid w:val="00836D88"/>
    <w:rsid w:val="00841103"/>
    <w:rsid w:val="008444D6"/>
    <w:rsid w:val="00846BFD"/>
    <w:rsid w:val="008649F2"/>
    <w:rsid w:val="00865388"/>
    <w:rsid w:val="0086557D"/>
    <w:rsid w:val="008743E7"/>
    <w:rsid w:val="00877CE4"/>
    <w:rsid w:val="0088443C"/>
    <w:rsid w:val="00884CE2"/>
    <w:rsid w:val="008A06E4"/>
    <w:rsid w:val="008A3EF4"/>
    <w:rsid w:val="008B4550"/>
    <w:rsid w:val="008C596B"/>
    <w:rsid w:val="008D102F"/>
    <w:rsid w:val="008D145B"/>
    <w:rsid w:val="008D76BA"/>
    <w:rsid w:val="008E0D7A"/>
    <w:rsid w:val="008E2FE9"/>
    <w:rsid w:val="00912A9C"/>
    <w:rsid w:val="0091358E"/>
    <w:rsid w:val="00920D9C"/>
    <w:rsid w:val="00922545"/>
    <w:rsid w:val="00923196"/>
    <w:rsid w:val="00930CD9"/>
    <w:rsid w:val="00931A6F"/>
    <w:rsid w:val="00932741"/>
    <w:rsid w:val="00932FD6"/>
    <w:rsid w:val="00941BD3"/>
    <w:rsid w:val="0094244E"/>
    <w:rsid w:val="00946505"/>
    <w:rsid w:val="00947373"/>
    <w:rsid w:val="0096504B"/>
    <w:rsid w:val="00967B36"/>
    <w:rsid w:val="0097125F"/>
    <w:rsid w:val="009753BE"/>
    <w:rsid w:val="00976EEB"/>
    <w:rsid w:val="00977105"/>
    <w:rsid w:val="00980E74"/>
    <w:rsid w:val="00987545"/>
    <w:rsid w:val="00991CFB"/>
    <w:rsid w:val="009968C9"/>
    <w:rsid w:val="00996CF7"/>
    <w:rsid w:val="009A511C"/>
    <w:rsid w:val="009A73C5"/>
    <w:rsid w:val="009A7846"/>
    <w:rsid w:val="009B2A00"/>
    <w:rsid w:val="009B54F3"/>
    <w:rsid w:val="009B626E"/>
    <w:rsid w:val="009C39D6"/>
    <w:rsid w:val="009D310F"/>
    <w:rsid w:val="009D6475"/>
    <w:rsid w:val="009D6CEF"/>
    <w:rsid w:val="009E1CA9"/>
    <w:rsid w:val="009E48B3"/>
    <w:rsid w:val="009E7578"/>
    <w:rsid w:val="009F0BBA"/>
    <w:rsid w:val="009F7DFD"/>
    <w:rsid w:val="00A00ECB"/>
    <w:rsid w:val="00A06570"/>
    <w:rsid w:val="00A07F5C"/>
    <w:rsid w:val="00A12C6B"/>
    <w:rsid w:val="00A1544D"/>
    <w:rsid w:val="00A15718"/>
    <w:rsid w:val="00A20867"/>
    <w:rsid w:val="00A20DFF"/>
    <w:rsid w:val="00A23108"/>
    <w:rsid w:val="00A30317"/>
    <w:rsid w:val="00A306FE"/>
    <w:rsid w:val="00A32041"/>
    <w:rsid w:val="00A35E76"/>
    <w:rsid w:val="00A50799"/>
    <w:rsid w:val="00A51A31"/>
    <w:rsid w:val="00A52A47"/>
    <w:rsid w:val="00A547A1"/>
    <w:rsid w:val="00A55A1C"/>
    <w:rsid w:val="00A62BCB"/>
    <w:rsid w:val="00A62FD2"/>
    <w:rsid w:val="00A728F2"/>
    <w:rsid w:val="00A75A88"/>
    <w:rsid w:val="00A75A9A"/>
    <w:rsid w:val="00A7646A"/>
    <w:rsid w:val="00A83160"/>
    <w:rsid w:val="00A84EE1"/>
    <w:rsid w:val="00A851A7"/>
    <w:rsid w:val="00A868FD"/>
    <w:rsid w:val="00A9109A"/>
    <w:rsid w:val="00A953C6"/>
    <w:rsid w:val="00AB34BD"/>
    <w:rsid w:val="00AB4B97"/>
    <w:rsid w:val="00AB5254"/>
    <w:rsid w:val="00AB5B44"/>
    <w:rsid w:val="00AC3C78"/>
    <w:rsid w:val="00AC52B4"/>
    <w:rsid w:val="00AD0BAD"/>
    <w:rsid w:val="00AD125C"/>
    <w:rsid w:val="00AE0074"/>
    <w:rsid w:val="00AE3D08"/>
    <w:rsid w:val="00AE4E7E"/>
    <w:rsid w:val="00AE637D"/>
    <w:rsid w:val="00AF1D46"/>
    <w:rsid w:val="00AF4557"/>
    <w:rsid w:val="00AF567C"/>
    <w:rsid w:val="00AF7757"/>
    <w:rsid w:val="00B01063"/>
    <w:rsid w:val="00B06454"/>
    <w:rsid w:val="00B07F10"/>
    <w:rsid w:val="00B11807"/>
    <w:rsid w:val="00B1260B"/>
    <w:rsid w:val="00B17C47"/>
    <w:rsid w:val="00B2156C"/>
    <w:rsid w:val="00B26286"/>
    <w:rsid w:val="00B3075F"/>
    <w:rsid w:val="00B30E45"/>
    <w:rsid w:val="00B318EB"/>
    <w:rsid w:val="00B32D2D"/>
    <w:rsid w:val="00B342C6"/>
    <w:rsid w:val="00B35C1A"/>
    <w:rsid w:val="00B42C33"/>
    <w:rsid w:val="00B50061"/>
    <w:rsid w:val="00B52F15"/>
    <w:rsid w:val="00B60D6B"/>
    <w:rsid w:val="00B6287A"/>
    <w:rsid w:val="00B72F22"/>
    <w:rsid w:val="00B73AC7"/>
    <w:rsid w:val="00B83B37"/>
    <w:rsid w:val="00B9072D"/>
    <w:rsid w:val="00B90A22"/>
    <w:rsid w:val="00B91548"/>
    <w:rsid w:val="00B95AE2"/>
    <w:rsid w:val="00BA30C1"/>
    <w:rsid w:val="00BB24D3"/>
    <w:rsid w:val="00BB33CB"/>
    <w:rsid w:val="00BC2540"/>
    <w:rsid w:val="00BC2B8D"/>
    <w:rsid w:val="00BC3B0C"/>
    <w:rsid w:val="00BC70B3"/>
    <w:rsid w:val="00BD12C5"/>
    <w:rsid w:val="00BD376D"/>
    <w:rsid w:val="00BD73CA"/>
    <w:rsid w:val="00BE06B2"/>
    <w:rsid w:val="00BE0940"/>
    <w:rsid w:val="00BE0C98"/>
    <w:rsid w:val="00BE7EDA"/>
    <w:rsid w:val="00BF0BD8"/>
    <w:rsid w:val="00C01E60"/>
    <w:rsid w:val="00C05F31"/>
    <w:rsid w:val="00C26312"/>
    <w:rsid w:val="00C3310C"/>
    <w:rsid w:val="00C4254B"/>
    <w:rsid w:val="00C53FFA"/>
    <w:rsid w:val="00C62EBE"/>
    <w:rsid w:val="00C6311A"/>
    <w:rsid w:val="00C6411D"/>
    <w:rsid w:val="00C67221"/>
    <w:rsid w:val="00C672CC"/>
    <w:rsid w:val="00C71E65"/>
    <w:rsid w:val="00C74359"/>
    <w:rsid w:val="00C753A3"/>
    <w:rsid w:val="00C8680D"/>
    <w:rsid w:val="00C90AC5"/>
    <w:rsid w:val="00C93FC0"/>
    <w:rsid w:val="00CA0FE5"/>
    <w:rsid w:val="00CA6481"/>
    <w:rsid w:val="00CA681B"/>
    <w:rsid w:val="00CB02DE"/>
    <w:rsid w:val="00CB0F5D"/>
    <w:rsid w:val="00CB1218"/>
    <w:rsid w:val="00CC5A04"/>
    <w:rsid w:val="00CC6AEA"/>
    <w:rsid w:val="00CD23D9"/>
    <w:rsid w:val="00CD3316"/>
    <w:rsid w:val="00CD58B8"/>
    <w:rsid w:val="00CD72D7"/>
    <w:rsid w:val="00CD7B2C"/>
    <w:rsid w:val="00CE527E"/>
    <w:rsid w:val="00CF1A86"/>
    <w:rsid w:val="00CF3ED6"/>
    <w:rsid w:val="00CF540F"/>
    <w:rsid w:val="00D0163B"/>
    <w:rsid w:val="00D02491"/>
    <w:rsid w:val="00D0293C"/>
    <w:rsid w:val="00D103EF"/>
    <w:rsid w:val="00D17B20"/>
    <w:rsid w:val="00D229F3"/>
    <w:rsid w:val="00D25B3D"/>
    <w:rsid w:val="00D2651E"/>
    <w:rsid w:val="00D33031"/>
    <w:rsid w:val="00D33FE2"/>
    <w:rsid w:val="00D37AEC"/>
    <w:rsid w:val="00D431AB"/>
    <w:rsid w:val="00D532E8"/>
    <w:rsid w:val="00D53D19"/>
    <w:rsid w:val="00D53DBE"/>
    <w:rsid w:val="00D5621E"/>
    <w:rsid w:val="00D57928"/>
    <w:rsid w:val="00D653B3"/>
    <w:rsid w:val="00D66AB3"/>
    <w:rsid w:val="00D73C96"/>
    <w:rsid w:val="00D74C88"/>
    <w:rsid w:val="00D754E8"/>
    <w:rsid w:val="00D83547"/>
    <w:rsid w:val="00D83C41"/>
    <w:rsid w:val="00D8689A"/>
    <w:rsid w:val="00D87906"/>
    <w:rsid w:val="00D90EA5"/>
    <w:rsid w:val="00D910F6"/>
    <w:rsid w:val="00D9367A"/>
    <w:rsid w:val="00D94452"/>
    <w:rsid w:val="00DA24BA"/>
    <w:rsid w:val="00DB4B92"/>
    <w:rsid w:val="00DB6532"/>
    <w:rsid w:val="00DB6BC0"/>
    <w:rsid w:val="00DB6C47"/>
    <w:rsid w:val="00DC2591"/>
    <w:rsid w:val="00DC49B3"/>
    <w:rsid w:val="00DC5E2E"/>
    <w:rsid w:val="00DC7247"/>
    <w:rsid w:val="00DD274B"/>
    <w:rsid w:val="00DE024F"/>
    <w:rsid w:val="00DE09FB"/>
    <w:rsid w:val="00DE3C45"/>
    <w:rsid w:val="00DE3F4B"/>
    <w:rsid w:val="00DF0DF1"/>
    <w:rsid w:val="00DF100E"/>
    <w:rsid w:val="00E01333"/>
    <w:rsid w:val="00E03A3B"/>
    <w:rsid w:val="00E07B3A"/>
    <w:rsid w:val="00E13F42"/>
    <w:rsid w:val="00E15C01"/>
    <w:rsid w:val="00E15C4C"/>
    <w:rsid w:val="00E15E4A"/>
    <w:rsid w:val="00E2030F"/>
    <w:rsid w:val="00E2128A"/>
    <w:rsid w:val="00E22B08"/>
    <w:rsid w:val="00E25AAB"/>
    <w:rsid w:val="00E3231F"/>
    <w:rsid w:val="00E33920"/>
    <w:rsid w:val="00E33C89"/>
    <w:rsid w:val="00E34284"/>
    <w:rsid w:val="00E43337"/>
    <w:rsid w:val="00E46C9B"/>
    <w:rsid w:val="00E473A8"/>
    <w:rsid w:val="00E54AD1"/>
    <w:rsid w:val="00E55E55"/>
    <w:rsid w:val="00E560B9"/>
    <w:rsid w:val="00E56B9D"/>
    <w:rsid w:val="00E60045"/>
    <w:rsid w:val="00E6253E"/>
    <w:rsid w:val="00E632D6"/>
    <w:rsid w:val="00E71C22"/>
    <w:rsid w:val="00E74CD4"/>
    <w:rsid w:val="00E8674D"/>
    <w:rsid w:val="00E86BC2"/>
    <w:rsid w:val="00E92966"/>
    <w:rsid w:val="00E92A3E"/>
    <w:rsid w:val="00E943D2"/>
    <w:rsid w:val="00EA4BDA"/>
    <w:rsid w:val="00EB4290"/>
    <w:rsid w:val="00EB6744"/>
    <w:rsid w:val="00EC5FCB"/>
    <w:rsid w:val="00ED028D"/>
    <w:rsid w:val="00ED33EC"/>
    <w:rsid w:val="00EE6749"/>
    <w:rsid w:val="00F00B85"/>
    <w:rsid w:val="00F04929"/>
    <w:rsid w:val="00F07AAD"/>
    <w:rsid w:val="00F1175E"/>
    <w:rsid w:val="00F16440"/>
    <w:rsid w:val="00F22767"/>
    <w:rsid w:val="00F46DAC"/>
    <w:rsid w:val="00F472AE"/>
    <w:rsid w:val="00F475D3"/>
    <w:rsid w:val="00F47B8E"/>
    <w:rsid w:val="00F550DC"/>
    <w:rsid w:val="00F55C17"/>
    <w:rsid w:val="00F57177"/>
    <w:rsid w:val="00F5797F"/>
    <w:rsid w:val="00F636E8"/>
    <w:rsid w:val="00F651B2"/>
    <w:rsid w:val="00F70668"/>
    <w:rsid w:val="00F71E9B"/>
    <w:rsid w:val="00F73B6F"/>
    <w:rsid w:val="00F80D74"/>
    <w:rsid w:val="00F81604"/>
    <w:rsid w:val="00F923D0"/>
    <w:rsid w:val="00F929C5"/>
    <w:rsid w:val="00FA5E2F"/>
    <w:rsid w:val="00FA7452"/>
    <w:rsid w:val="00FB767C"/>
    <w:rsid w:val="00FC0913"/>
    <w:rsid w:val="00FC226B"/>
    <w:rsid w:val="00FC2452"/>
    <w:rsid w:val="00FC4734"/>
    <w:rsid w:val="00FC5AC7"/>
    <w:rsid w:val="00FD17E3"/>
    <w:rsid w:val="00FE2801"/>
    <w:rsid w:val="00FF0938"/>
    <w:rsid w:val="00FF469A"/>
    <w:rsid w:val="00FF5B84"/>
    <w:rsid w:val="00FF5D58"/>
    <w:rsid w:val="00FF6237"/>
    <w:rsid w:val="00FF65FF"/>
    <w:rsid w:val="00FF7E28"/>
  </w:rsids>
  <m:mathPr>
    <m:mathFont m:val="Cambria Math"/>
    <m:brkBin m:val="before"/>
    <m:brkBinSub m:val="--"/>
    <m:smallFrac m:val="off"/>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25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3B37"/>
    <w:pPr>
      <w:ind w:left="720"/>
      <w:contextualSpacing/>
    </w:pPr>
    <w:rPr>
      <w:rFonts w:ascii="Calibri" w:eastAsia="Calibri" w:hAnsi="Calibri" w:cs="Times New Roman"/>
    </w:rPr>
  </w:style>
  <w:style w:type="paragraph" w:customStyle="1" w:styleId="m2050856379070477084gmail-m-4623962978281987012ydp59807261yiv2168435402msonormal">
    <w:name w:val="m_2050856379070477084gmail-m_-4623962978281987012ydp59807261yiv2168435402msonormal"/>
    <w:basedOn w:val="Normal"/>
    <w:rsid w:val="00B83B37"/>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styleId="Hipervnculo">
    <w:name w:val="Hyperlink"/>
    <w:basedOn w:val="Fuentedeprrafopredeter"/>
    <w:uiPriority w:val="99"/>
    <w:unhideWhenUsed/>
    <w:rsid w:val="00B83B37"/>
    <w:rPr>
      <w:color w:val="0000FF" w:themeColor="hyperlink"/>
      <w:u w:val="single"/>
    </w:rPr>
  </w:style>
  <w:style w:type="paragraph" w:styleId="Sinespaciado">
    <w:name w:val="No Spacing"/>
    <w:uiPriority w:val="1"/>
    <w:qFormat/>
    <w:rsid w:val="00A62BCB"/>
    <w:pPr>
      <w:suppressAutoHyphens/>
      <w:spacing w:after="0" w:line="240" w:lineRule="auto"/>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A62B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2BCB"/>
    <w:rPr>
      <w:rFonts w:ascii="Tahoma" w:hAnsi="Tahoma" w:cs="Tahoma"/>
      <w:sz w:val="16"/>
      <w:szCs w:val="16"/>
    </w:rPr>
  </w:style>
  <w:style w:type="table" w:styleId="Tablaconcuadrcula">
    <w:name w:val="Table Grid"/>
    <w:basedOn w:val="Tablanormal"/>
    <w:uiPriority w:val="59"/>
    <w:rsid w:val="00C05F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573FE6"/>
  </w:style>
  <w:style w:type="paragraph" w:styleId="Bibliografa">
    <w:name w:val="Bibliography"/>
    <w:basedOn w:val="Normal"/>
    <w:next w:val="Normal"/>
    <w:uiPriority w:val="37"/>
    <w:unhideWhenUsed/>
    <w:rsid w:val="00573FE6"/>
    <w:rPr>
      <w:rFonts w:ascii="Calibri" w:eastAsia="Calibri" w:hAnsi="Calibri" w:cs="Times New Roman"/>
    </w:rPr>
  </w:style>
  <w:style w:type="character" w:styleId="CitaHTML">
    <w:name w:val="HTML Cite"/>
    <w:basedOn w:val="Fuentedeprrafopredeter"/>
    <w:uiPriority w:val="99"/>
    <w:semiHidden/>
    <w:unhideWhenUsed/>
    <w:rsid w:val="00573FE6"/>
    <w:rPr>
      <w:i/>
      <w:iCs/>
    </w:rPr>
  </w:style>
  <w:style w:type="paragraph" w:customStyle="1" w:styleId="Default">
    <w:name w:val="Default"/>
    <w:rsid w:val="00781BDC"/>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semiHidden/>
    <w:unhideWhenUsed/>
    <w:rsid w:val="006C0D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C0D6C"/>
  </w:style>
  <w:style w:type="paragraph" w:styleId="Piedepgina">
    <w:name w:val="footer"/>
    <w:basedOn w:val="Normal"/>
    <w:link w:val="PiedepginaCar"/>
    <w:uiPriority w:val="99"/>
    <w:unhideWhenUsed/>
    <w:rsid w:val="006C0D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0D6C"/>
  </w:style>
</w:styles>
</file>

<file path=word/webSettings.xml><?xml version="1.0" encoding="utf-8"?>
<w:webSettings xmlns:r="http://schemas.openxmlformats.org/officeDocument/2006/relationships" xmlns:w="http://schemas.openxmlformats.org/wordprocessingml/2006/main">
  <w:divs>
    <w:div w:id="396830366">
      <w:bodyDiv w:val="1"/>
      <w:marLeft w:val="0"/>
      <w:marRight w:val="0"/>
      <w:marTop w:val="0"/>
      <w:marBottom w:val="0"/>
      <w:divBdr>
        <w:top w:val="none" w:sz="0" w:space="0" w:color="auto"/>
        <w:left w:val="none" w:sz="0" w:space="0" w:color="auto"/>
        <w:bottom w:val="none" w:sz="0" w:space="0" w:color="auto"/>
        <w:right w:val="none" w:sz="0" w:space="0" w:color="auto"/>
      </w:divBdr>
      <w:divsChild>
        <w:div w:id="505245107">
          <w:marLeft w:val="61"/>
          <w:marRight w:val="61"/>
          <w:marTop w:val="20"/>
          <w:marBottom w:val="0"/>
          <w:divBdr>
            <w:top w:val="none" w:sz="0" w:space="0" w:color="auto"/>
            <w:left w:val="none" w:sz="0" w:space="0" w:color="auto"/>
            <w:bottom w:val="none" w:sz="0" w:space="0" w:color="auto"/>
            <w:right w:val="none" w:sz="0" w:space="0" w:color="auto"/>
          </w:divBdr>
          <w:divsChild>
            <w:div w:id="128518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212">
      <w:bodyDiv w:val="1"/>
      <w:marLeft w:val="0"/>
      <w:marRight w:val="0"/>
      <w:marTop w:val="0"/>
      <w:marBottom w:val="0"/>
      <w:divBdr>
        <w:top w:val="none" w:sz="0" w:space="0" w:color="auto"/>
        <w:left w:val="none" w:sz="0" w:space="0" w:color="auto"/>
        <w:bottom w:val="none" w:sz="0" w:space="0" w:color="auto"/>
        <w:right w:val="none" w:sz="0" w:space="0" w:color="auto"/>
      </w:divBdr>
      <w:divsChild>
        <w:div w:id="1992170548">
          <w:marLeft w:val="0"/>
          <w:marRight w:val="0"/>
          <w:marTop w:val="0"/>
          <w:marBottom w:val="0"/>
          <w:divBdr>
            <w:top w:val="none" w:sz="0" w:space="0" w:color="auto"/>
            <w:left w:val="none" w:sz="0" w:space="0" w:color="auto"/>
            <w:bottom w:val="none" w:sz="0" w:space="0" w:color="auto"/>
            <w:right w:val="none" w:sz="0" w:space="0" w:color="auto"/>
          </w:divBdr>
        </w:div>
        <w:div w:id="2001348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saronca@gmail.com" TargetMode="External"/><Relationship Id="rId13" Type="http://schemas.openxmlformats.org/officeDocument/2006/relationships/image" Target="media/image5.tif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ujaen.es/huesped/pidoceps/telap/telarqueo.htm" TargetMode="Externa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Arc15</b:Tag>
    <b:SourceType>InternetSite</b:SourceType>
    <b:Guid>{40E6F8B5-3EBC-46BB-9D54-2244514E65CD}</b:Guid>
    <b:Title>TELEDETECCIÓN ARQUEOLÓGICA</b:Title>
    <b:Author>
      <b:Author>
        <b:NameList>
          <b:Person>
            <b:Last>Mancera</b:Last>
            <b:First>Rubén</b:First>
          </b:Person>
        </b:NameList>
      </b:Author>
    </b:Author>
    <b:InternetSiteTitle>TELEDETECCIÓN ARQUEOLÓGICA</b:InternetSiteTitle>
    <b:URL>http://www.ujaen.es/huesped/pidoceps/telap/telarqueo.htm</b:URL>
    <b:YearAccessed>2015</b:YearAccessed>
    <b:MonthAccessed>julio</b:MonthAccessed>
    <b:DayAccessed>27</b:DayAccessed>
    <b:RefOrder>7</b:RefOrder>
  </b:Source>
  <b:Source>
    <b:Tag>MarcadorDePosición2</b:Tag>
    <b:SourceType>Report</b:SourceType>
    <b:Guid>{847D5D0C-775D-44D2-A87C-C22E5A398037}</b:Guid>
    <b:Author>
      <b:Author>
        <b:Corporate>ICOMOS</b:Corporate>
      </b:Author>
    </b:Author>
    <b:Title>CARTA INTERNACIONAL PARA LA GESTIÓN DEL PATRIMONIO ARQUEOLÓGICO</b:Title>
    <b:Year>1990</b:Year>
    <b:Pages>6</b:Pages>
    <b:LCID>18442</b:LCID>
    <b:ShortTitle>Patrimonio, Preparada por el Comité Internacional para la Gestión del</b:ShortTitle>
    <b:YearAccessed>2015</b:YearAccessed>
    <b:MonthAccessed>JUNIO</b:MonthAccessed>
    <b:DayAccessed>02 de JUNIO </b:DayAccessed>
    <b:RefOrder>5</b:RefOrder>
  </b:Source>
  <b:Source xmlns:b="http://schemas.openxmlformats.org/officeDocument/2006/bibliography">
    <b:Tag>MarcadorDePosición9</b:Tag>
    <b:SourceType>JournalArticle</b:SourceType>
    <b:Guid>{F5F0BD96-77DC-4703-B24C-39233D396BF1}</b:Guid>
    <b:Title>" La Arquitectura del periodo Formativo y la competencia  del estado social en Yarumela, Honduras</b:Title>
    <b:Year>1991</b:Year>
    <b:Pages>19-48</b:Pages>
    <b:Author>
      <b:Author>
        <b:Corporate>Dixon, Boyd</b:Corporate>
      </b:Author>
      <b:BookAuthor>
        <b:NameList>
          <b:Person>
            <b:Last>YAXKIN</b:Last>
          </b:Person>
        </b:NameList>
      </b:BookAuthor>
    </b:Author>
    <b:CountryRegion>Honduras </b:CountryRegion>
    <b:Volume>XV,edicion extraordinaria 1990-1994</b:Volume>
    <b:JournalName>YAXKIN</b:JournalName>
    <b:RefOrder>1</b:RefOrder>
  </b:Source>
</b:Sources>
</file>

<file path=customXml/itemProps1.xml><?xml version="1.0" encoding="utf-8"?>
<ds:datastoreItem xmlns:ds="http://schemas.openxmlformats.org/officeDocument/2006/customXml" ds:itemID="{50B1AA60-688E-4B85-9B5B-CA48CC8D2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3417</Words>
  <Characters>18799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Rodriguez</dc:creator>
  <cp:lastModifiedBy>RYC</cp:lastModifiedBy>
  <cp:revision>2</cp:revision>
  <dcterms:created xsi:type="dcterms:W3CDTF">2017-10-17T16:10:00Z</dcterms:created>
  <dcterms:modified xsi:type="dcterms:W3CDTF">2017-10-17T16:10:00Z</dcterms:modified>
</cp:coreProperties>
</file>